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157" w:rsidRPr="00D6721B" w:rsidRDefault="00470D15" w:rsidP="00D6721B">
      <w:pPr>
        <w:pStyle w:val="NoSpacing"/>
        <w:rPr>
          <w:rFonts w:cs="Arial"/>
          <w:szCs w:val="24"/>
        </w:rPr>
      </w:pPr>
      <w:r w:rsidRPr="00D6721B">
        <w:rPr>
          <w:rFonts w:cs="Arial"/>
          <w:noProof/>
          <w:szCs w:val="24"/>
          <w:lang w:eastAsia="en-GB"/>
          <w14:ligatures w14:val="standardContextual"/>
        </w:rPr>
        <mc:AlternateContent>
          <mc:Choice Requires="wps">
            <w:drawing>
              <wp:anchor distT="0" distB="0" distL="114300" distR="114300" simplePos="0" relativeHeight="251659264" behindDoc="0" locked="0" layoutInCell="1" allowOverlap="1" wp14:anchorId="0C90F9E3" wp14:editId="3B259010">
                <wp:simplePos x="0" y="0"/>
                <wp:positionH relativeFrom="column">
                  <wp:posOffset>-424282</wp:posOffset>
                </wp:positionH>
                <wp:positionV relativeFrom="paragraph">
                  <wp:posOffset>17958</wp:posOffset>
                </wp:positionV>
                <wp:extent cx="6671209" cy="0"/>
                <wp:effectExtent l="0" t="0" r="34925" b="19050"/>
                <wp:wrapNone/>
                <wp:docPr id="2" name="Straight Connector 2"/>
                <wp:cNvGraphicFramePr/>
                <a:graphic xmlns:a="http://schemas.openxmlformats.org/drawingml/2006/main">
                  <a:graphicData uri="http://schemas.microsoft.com/office/word/2010/wordprocessingShape">
                    <wps:wsp>
                      <wps:cNvCnPr/>
                      <wps:spPr>
                        <a:xfrm flipV="1">
                          <a:off x="0" y="0"/>
                          <a:ext cx="6671209"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D583A2"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1.4pt" to="491.9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" strokecolor="black [3200]" strokeweight="1pt">
                <v:stroke joinstyle="miter"/>
              </v:line>
            </w:pict>
          </mc:Fallback>
        </mc:AlternateContent>
      </w:r>
    </w:p>
    <w:p w:rsidR="002E5954" w:rsidRPr="00D6721B" w:rsidRDefault="002E5954" w:rsidP="00D6721B">
      <w:pPr>
        <w:spacing w:after="0" w:line="240" w:lineRule="auto"/>
        <w:jc w:val="center"/>
        <w:rPr>
          <w:rFonts w:eastAsia="Times New Roman" w:cs="Arial"/>
          <w:b/>
          <w:szCs w:val="24"/>
          <w:u w:val="single"/>
          <w:lang w:eastAsia="en-GB"/>
        </w:rPr>
      </w:pPr>
      <w:r w:rsidRPr="00D6721B">
        <w:rPr>
          <w:rFonts w:eastAsia="Times New Roman" w:cs="Arial"/>
          <w:b/>
          <w:szCs w:val="24"/>
          <w:u w:val="single"/>
          <w:lang w:eastAsia="en-GB"/>
        </w:rPr>
        <w:t>Town and Country Planning Act, 1990</w:t>
      </w:r>
    </w:p>
    <w:p w:rsidR="008E0F50" w:rsidRPr="00D6721B" w:rsidRDefault="008E0F50" w:rsidP="00D6721B">
      <w:pPr>
        <w:spacing w:after="0" w:line="240" w:lineRule="auto"/>
        <w:jc w:val="center"/>
        <w:rPr>
          <w:rFonts w:eastAsia="Times New Roman" w:cs="Arial"/>
          <w:b/>
          <w:szCs w:val="24"/>
          <w:u w:val="single"/>
          <w:lang w:eastAsia="en-GB"/>
        </w:rPr>
      </w:pPr>
    </w:p>
    <w:p w:rsidR="008E0F50" w:rsidRPr="00D6721B" w:rsidRDefault="008E0F50" w:rsidP="00D6721B">
      <w:pPr>
        <w:spacing w:after="0" w:line="240" w:lineRule="auto"/>
        <w:jc w:val="center"/>
        <w:rPr>
          <w:rFonts w:eastAsia="Times New Roman" w:cs="Arial"/>
          <w:b/>
          <w:szCs w:val="24"/>
          <w:u w:val="single"/>
          <w:lang w:eastAsia="en-GB"/>
        </w:rPr>
      </w:pPr>
      <w:r w:rsidRPr="00D6721B">
        <w:rPr>
          <w:rFonts w:eastAsia="Times New Roman" w:cs="Arial"/>
          <w:b/>
          <w:szCs w:val="24"/>
          <w:u w:val="single"/>
          <w:lang w:eastAsia="en-GB"/>
        </w:rPr>
        <w:t>Section 73</w:t>
      </w:r>
    </w:p>
    <w:p w:rsidR="002E5954" w:rsidRPr="00D6721B" w:rsidRDefault="002E5954" w:rsidP="00D6721B">
      <w:pPr>
        <w:spacing w:after="0" w:line="240" w:lineRule="auto"/>
        <w:jc w:val="center"/>
        <w:rPr>
          <w:rFonts w:eastAsia="Times New Roman" w:cs="Arial"/>
          <w:b/>
          <w:szCs w:val="24"/>
          <w:u w:val="single"/>
          <w:lang w:eastAsia="en-GB"/>
        </w:rPr>
      </w:pPr>
    </w:p>
    <w:p w:rsidR="001E5658" w:rsidRPr="00D6721B" w:rsidRDefault="001E5658" w:rsidP="00D6721B">
      <w:pPr>
        <w:spacing w:after="0" w:line="240" w:lineRule="auto"/>
        <w:rPr>
          <w:rFonts w:cs="Arial"/>
          <w:b/>
          <w:bCs/>
          <w:szCs w:val="24"/>
        </w:rPr>
      </w:pPr>
      <w:r w:rsidRPr="00D6721B">
        <w:rPr>
          <w:rFonts w:cs="Arial"/>
          <w:b/>
          <w:bCs/>
          <w:szCs w:val="24"/>
        </w:rPr>
        <w:t xml:space="preserve">Location of Application </w:t>
      </w:r>
    </w:p>
    <w:p w:rsidR="00B274FA" w:rsidRPr="00D6721B" w:rsidRDefault="00B274FA" w:rsidP="00D6721B">
      <w:pPr>
        <w:spacing w:after="0" w:line="240" w:lineRule="auto"/>
        <w:rPr>
          <w:rFonts w:cs="Arial"/>
          <w:b/>
          <w:bCs/>
          <w:szCs w:val="24"/>
        </w:rPr>
      </w:pPr>
    </w:p>
    <w:p w:rsidR="001E5658" w:rsidRPr="00D6721B" w:rsidRDefault="001E5658" w:rsidP="00D6721B">
      <w:pPr>
        <w:spacing w:after="0" w:line="240" w:lineRule="auto"/>
        <w:rPr>
          <w:rFonts w:cs="Arial"/>
          <w:szCs w:val="24"/>
        </w:rPr>
      </w:pPr>
      <w:r w:rsidRPr="00D6721B">
        <w:rPr>
          <w:rFonts w:cs="Arial"/>
          <w:szCs w:val="24"/>
        </w:rPr>
        <w:t>LLAY ROYAL BRITISH LEGION</w:t>
      </w:r>
      <w:r w:rsidR="00D6721B" w:rsidRPr="00D6721B">
        <w:rPr>
          <w:rFonts w:cs="Arial"/>
          <w:szCs w:val="24"/>
        </w:rPr>
        <w:t>,</w:t>
      </w:r>
      <w:r w:rsidRPr="00D6721B">
        <w:rPr>
          <w:rFonts w:cs="Arial"/>
          <w:szCs w:val="24"/>
        </w:rPr>
        <w:t xml:space="preserve"> BRITISH LEGION SOCIAL CLUB</w:t>
      </w:r>
      <w:r w:rsidR="00D6721B" w:rsidRPr="00D6721B">
        <w:rPr>
          <w:rFonts w:cs="Arial"/>
          <w:szCs w:val="24"/>
        </w:rPr>
        <w:t>,</w:t>
      </w:r>
      <w:r w:rsidRPr="00D6721B">
        <w:rPr>
          <w:rFonts w:cs="Arial"/>
          <w:szCs w:val="24"/>
        </w:rPr>
        <w:t xml:space="preserve"> WATTS DYKE</w:t>
      </w:r>
      <w:r w:rsidR="00D6721B" w:rsidRPr="00D6721B">
        <w:rPr>
          <w:rFonts w:cs="Arial"/>
          <w:szCs w:val="24"/>
        </w:rPr>
        <w:t>,</w:t>
      </w:r>
      <w:r w:rsidRPr="00D6721B">
        <w:rPr>
          <w:rFonts w:cs="Arial"/>
          <w:szCs w:val="24"/>
        </w:rPr>
        <w:t xml:space="preserve"> LLAY</w:t>
      </w:r>
      <w:r w:rsidR="00D6721B" w:rsidRPr="00D6721B">
        <w:rPr>
          <w:rFonts w:cs="Arial"/>
          <w:szCs w:val="24"/>
        </w:rPr>
        <w:t>,</w:t>
      </w:r>
      <w:r w:rsidRPr="00D6721B">
        <w:rPr>
          <w:rFonts w:cs="Arial"/>
          <w:szCs w:val="24"/>
        </w:rPr>
        <w:t xml:space="preserve"> WREXHAM</w:t>
      </w:r>
      <w:r w:rsidR="00D6721B" w:rsidRPr="00D6721B">
        <w:rPr>
          <w:rFonts w:cs="Arial"/>
          <w:szCs w:val="24"/>
        </w:rPr>
        <w:t>,</w:t>
      </w:r>
      <w:r w:rsidRPr="00D6721B">
        <w:rPr>
          <w:rFonts w:cs="Arial"/>
          <w:szCs w:val="24"/>
        </w:rPr>
        <w:t xml:space="preserve"> LL12 0RL</w:t>
      </w:r>
    </w:p>
    <w:p w:rsidR="00696148" w:rsidRPr="00D6721B" w:rsidRDefault="00696148" w:rsidP="00D6721B">
      <w:pPr>
        <w:spacing w:after="0" w:line="240" w:lineRule="auto"/>
        <w:rPr>
          <w:rFonts w:cs="Arial"/>
          <w:szCs w:val="24"/>
        </w:rPr>
      </w:pPr>
    </w:p>
    <w:p w:rsidR="001E5658" w:rsidRPr="00D6721B" w:rsidRDefault="001E5658" w:rsidP="00D6721B">
      <w:pPr>
        <w:spacing w:after="0" w:line="240" w:lineRule="auto"/>
        <w:rPr>
          <w:rFonts w:cs="Arial"/>
          <w:szCs w:val="24"/>
        </w:rPr>
      </w:pPr>
    </w:p>
    <w:p w:rsidR="001E5658" w:rsidRPr="00D6721B" w:rsidRDefault="001E5658" w:rsidP="00D6721B">
      <w:pPr>
        <w:spacing w:after="0" w:line="240" w:lineRule="auto"/>
        <w:rPr>
          <w:rFonts w:cs="Arial"/>
          <w:b/>
          <w:szCs w:val="24"/>
        </w:rPr>
      </w:pPr>
      <w:r w:rsidRPr="00D6721B">
        <w:rPr>
          <w:rFonts w:cs="Arial"/>
          <w:b/>
          <w:szCs w:val="24"/>
        </w:rPr>
        <w:t>Description of Application</w:t>
      </w:r>
    </w:p>
    <w:p w:rsidR="00B274FA" w:rsidRPr="00D6721B" w:rsidRDefault="00B274FA" w:rsidP="00D6721B">
      <w:pPr>
        <w:spacing w:after="0" w:line="240" w:lineRule="auto"/>
        <w:rPr>
          <w:rFonts w:cs="Arial"/>
          <w:b/>
          <w:szCs w:val="24"/>
        </w:rPr>
      </w:pPr>
    </w:p>
    <w:p w:rsidR="00921C2E" w:rsidRPr="00D6721B" w:rsidRDefault="00921C2E" w:rsidP="00D6721B">
      <w:pPr>
        <w:spacing w:after="0" w:line="240" w:lineRule="auto"/>
        <w:rPr>
          <w:rFonts w:cs="Arial"/>
          <w:szCs w:val="24"/>
        </w:rPr>
      </w:pPr>
      <w:r w:rsidRPr="00D6721B">
        <w:rPr>
          <w:rFonts w:cs="Arial"/>
          <w:szCs w:val="24"/>
        </w:rPr>
        <w:t>AMRYWIO AMODAU 1, 2, 3 A 4 O GANIATÂD MATERION A GADWYD YN ÔL P/2021/0384 I ADDASU CYNLLUN SAFLE CYMERADWYEDIG</w:t>
      </w:r>
    </w:p>
    <w:p w:rsidR="001E5658" w:rsidRPr="00D6721B" w:rsidRDefault="001E5658" w:rsidP="00D6721B">
      <w:pPr>
        <w:spacing w:after="0" w:line="240" w:lineRule="auto"/>
        <w:rPr>
          <w:rFonts w:cs="Arial"/>
          <w:szCs w:val="24"/>
        </w:rPr>
      </w:pPr>
      <w:r w:rsidRPr="00D6721B">
        <w:rPr>
          <w:rFonts w:cs="Arial"/>
          <w:szCs w:val="24"/>
        </w:rPr>
        <w:t xml:space="preserve">VARIATION OF CONDITIONS 1, 2, 3 AND 4 OF RESERVED MATTERS APPROVAL P/2021/0384 TO AMEND APPROVED SITE LAYOUT PLAN </w:t>
      </w:r>
    </w:p>
    <w:p w:rsidR="001E5658" w:rsidRPr="00D6721B" w:rsidRDefault="001E5658" w:rsidP="00D6721B">
      <w:pPr>
        <w:spacing w:after="0" w:line="240" w:lineRule="auto"/>
        <w:rPr>
          <w:rFonts w:cs="Arial"/>
          <w:szCs w:val="24"/>
        </w:rPr>
      </w:pPr>
    </w:p>
    <w:p w:rsidR="006A0B50" w:rsidRPr="00D6721B" w:rsidRDefault="001E5658" w:rsidP="00D6721B">
      <w:pPr>
        <w:spacing w:after="0" w:line="240" w:lineRule="auto"/>
        <w:rPr>
          <w:rFonts w:cs="Arial"/>
          <w:szCs w:val="24"/>
        </w:rPr>
      </w:pPr>
      <w:r w:rsidRPr="00D6721B">
        <w:rPr>
          <w:rFonts w:cs="Arial"/>
          <w:szCs w:val="24"/>
        </w:rPr>
        <w:t xml:space="preserve">In reaching this decision the Council has had regard to the </w:t>
      </w:r>
      <w:r w:rsidR="006A0B50" w:rsidRPr="00D6721B">
        <w:rPr>
          <w:rFonts w:cs="Arial"/>
          <w:szCs w:val="24"/>
        </w:rPr>
        <w:t xml:space="preserve">following relevant policies: - </w:t>
      </w:r>
    </w:p>
    <w:p w:rsidR="00696148" w:rsidRPr="00D6721B" w:rsidRDefault="00696148" w:rsidP="00D6721B">
      <w:pPr>
        <w:spacing w:after="0" w:line="240" w:lineRule="auto"/>
        <w:rPr>
          <w:rFonts w:cs="Arial"/>
          <w:szCs w:val="24"/>
        </w:rPr>
      </w:pPr>
    </w:p>
    <w:p w:rsidR="00470D15" w:rsidRPr="00D6721B" w:rsidRDefault="00470D15" w:rsidP="00D6721B">
      <w:pPr>
        <w:spacing w:after="0" w:line="240" w:lineRule="auto"/>
        <w:rPr>
          <w:rFonts w:cs="Arial"/>
          <w:b/>
          <w:szCs w:val="24"/>
        </w:rPr>
      </w:pPr>
      <w:r w:rsidRPr="00D6721B">
        <w:rPr>
          <w:rFonts w:cs="Arial"/>
          <w:b/>
          <w:szCs w:val="24"/>
        </w:rPr>
        <w:t>National Policies and Technical Advice Notes (TAN):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A0B50" w:rsidRPr="00D6721B" w:rsidTr="000B57D0">
        <w:trPr>
          <w:trHeight w:val="333"/>
        </w:trPr>
        <w:tc>
          <w:tcPr>
            <w:tcW w:w="9016" w:type="dxa"/>
          </w:tcPr>
          <w:p w:rsidR="006A0B50" w:rsidRPr="00D6721B" w:rsidRDefault="006A0B50" w:rsidP="00D6721B">
            <w:pPr>
              <w:spacing w:after="0" w:line="240" w:lineRule="auto"/>
              <w:rPr>
                <w:rFonts w:cs="Arial"/>
                <w:szCs w:val="24"/>
              </w:rPr>
            </w:pPr>
            <w:r w:rsidRPr="00D6721B">
              <w:rPr>
                <w:rFonts w:cs="Arial"/>
                <w:szCs w:val="24"/>
              </w:rPr>
              <w:t>TAN 12 : Design</w:t>
            </w:r>
          </w:p>
        </w:tc>
      </w:tr>
    </w:tbl>
    <w:p w:rsidR="001E5658" w:rsidRPr="00D6721B" w:rsidRDefault="001E5658" w:rsidP="00D6721B">
      <w:pPr>
        <w:spacing w:after="0" w:line="240" w:lineRule="auto"/>
        <w:rPr>
          <w:rFonts w:cs="Arial"/>
          <w:szCs w:val="24"/>
        </w:rPr>
      </w:pPr>
    </w:p>
    <w:p w:rsidR="00040694" w:rsidRPr="00D6721B" w:rsidRDefault="00470D15" w:rsidP="00D6721B">
      <w:pPr>
        <w:spacing w:after="0" w:line="240" w:lineRule="auto"/>
        <w:rPr>
          <w:rFonts w:cs="Arial"/>
          <w:b/>
          <w:szCs w:val="24"/>
        </w:rPr>
      </w:pPr>
      <w:r w:rsidRPr="00D6721B">
        <w:rPr>
          <w:rFonts w:cs="Arial"/>
          <w:b/>
          <w:szCs w:val="24"/>
        </w:rPr>
        <w:t xml:space="preserve">Wrexham Local Development 2013 </w:t>
      </w:r>
      <w:r w:rsidR="006A0B50" w:rsidRPr="00D6721B">
        <w:rPr>
          <w:rFonts w:cs="Arial"/>
          <w:b/>
          <w:szCs w:val="24"/>
        </w:rPr>
        <w:t xml:space="preserve">– 2028: </w:t>
      </w:r>
    </w:p>
    <w:p w:rsidR="00696148" w:rsidRPr="00D6721B" w:rsidRDefault="00696148" w:rsidP="00D6721B">
      <w:pPr>
        <w:spacing w:after="0" w:line="240" w:lineRule="auto"/>
        <w:rPr>
          <w:rFonts w:cs="Arial"/>
          <w:b/>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40694" w:rsidRPr="00D6721B" w:rsidTr="000B57D0">
        <w:trPr>
          <w:trHeight w:val="313"/>
        </w:trPr>
        <w:tc>
          <w:tcPr>
            <w:tcW w:w="9016" w:type="dxa"/>
          </w:tcPr>
          <w:p w:rsidR="00040694" w:rsidRPr="00D6721B" w:rsidRDefault="00715E36" w:rsidP="00D6721B">
            <w:pPr>
              <w:spacing w:after="0" w:line="240" w:lineRule="auto"/>
              <w:rPr>
                <w:rFonts w:cs="Arial"/>
                <w:szCs w:val="24"/>
              </w:rPr>
            </w:pPr>
            <w:r w:rsidRPr="00D6721B">
              <w:rPr>
                <w:rFonts w:cs="Arial"/>
                <w:szCs w:val="24"/>
              </w:rPr>
              <w:t>CF2 - Provision of New Open Space</w:t>
            </w:r>
          </w:p>
        </w:tc>
      </w:tr>
      <w:tr w:rsidR="00040694" w:rsidRPr="00D6721B" w:rsidTr="000B57D0">
        <w:trPr>
          <w:trHeight w:val="313"/>
        </w:trPr>
        <w:tc>
          <w:tcPr>
            <w:tcW w:w="9016" w:type="dxa"/>
          </w:tcPr>
          <w:p w:rsidR="00040694" w:rsidRPr="00D6721B" w:rsidRDefault="00715E36" w:rsidP="00D6721B">
            <w:pPr>
              <w:spacing w:after="0" w:line="240" w:lineRule="auto"/>
              <w:rPr>
                <w:rFonts w:cs="Arial"/>
                <w:szCs w:val="24"/>
              </w:rPr>
            </w:pPr>
            <w:r w:rsidRPr="00D6721B">
              <w:rPr>
                <w:rFonts w:cs="Arial"/>
                <w:szCs w:val="24"/>
              </w:rPr>
              <w:t>DM1- Development Management Considerations</w:t>
            </w:r>
          </w:p>
        </w:tc>
      </w:tr>
      <w:tr w:rsidR="00040694" w:rsidRPr="00D6721B" w:rsidTr="000B57D0">
        <w:trPr>
          <w:trHeight w:val="313"/>
        </w:trPr>
        <w:tc>
          <w:tcPr>
            <w:tcW w:w="9016" w:type="dxa"/>
          </w:tcPr>
          <w:p w:rsidR="00040694" w:rsidRPr="00D6721B" w:rsidRDefault="00715E36" w:rsidP="00D6721B">
            <w:pPr>
              <w:spacing w:after="0" w:line="240" w:lineRule="auto"/>
              <w:rPr>
                <w:rFonts w:cs="Arial"/>
                <w:szCs w:val="24"/>
              </w:rPr>
            </w:pPr>
            <w:r w:rsidRPr="00D6721B">
              <w:rPr>
                <w:rFonts w:cs="Arial"/>
                <w:szCs w:val="24"/>
              </w:rPr>
              <w:t>H1 - Housing Allocations</w:t>
            </w:r>
          </w:p>
        </w:tc>
      </w:tr>
      <w:tr w:rsidR="00040694" w:rsidRPr="00D6721B" w:rsidTr="000B57D0">
        <w:trPr>
          <w:trHeight w:val="313"/>
        </w:trPr>
        <w:tc>
          <w:tcPr>
            <w:tcW w:w="9016" w:type="dxa"/>
          </w:tcPr>
          <w:p w:rsidR="00040694" w:rsidRPr="00D6721B" w:rsidRDefault="00715E36" w:rsidP="00D6721B">
            <w:pPr>
              <w:spacing w:after="0" w:line="240" w:lineRule="auto"/>
              <w:rPr>
                <w:rFonts w:cs="Arial"/>
                <w:szCs w:val="24"/>
              </w:rPr>
            </w:pPr>
            <w:r w:rsidRPr="00D6721B">
              <w:rPr>
                <w:rFonts w:cs="Arial"/>
                <w:szCs w:val="24"/>
              </w:rPr>
              <w:t>H2 - Affordable Housing, Non-Strategic Housing Allocations and Windfall Sites</w:t>
            </w:r>
          </w:p>
        </w:tc>
      </w:tr>
      <w:tr w:rsidR="00040694" w:rsidRPr="00D6721B" w:rsidTr="000B57D0">
        <w:trPr>
          <w:trHeight w:val="313"/>
        </w:trPr>
        <w:tc>
          <w:tcPr>
            <w:tcW w:w="9016" w:type="dxa"/>
          </w:tcPr>
          <w:p w:rsidR="00040694" w:rsidRPr="00D6721B" w:rsidRDefault="00715E36" w:rsidP="00D6721B">
            <w:pPr>
              <w:spacing w:after="0" w:line="240" w:lineRule="auto"/>
              <w:rPr>
                <w:rFonts w:cs="Arial"/>
                <w:szCs w:val="24"/>
              </w:rPr>
            </w:pPr>
            <w:r w:rsidRPr="00D6721B">
              <w:rPr>
                <w:rFonts w:cs="Arial"/>
                <w:szCs w:val="24"/>
              </w:rPr>
              <w:t>NE1 - International and National Nature Conservation Designations</w:t>
            </w:r>
          </w:p>
        </w:tc>
      </w:tr>
      <w:tr w:rsidR="00040694" w:rsidRPr="00D6721B" w:rsidTr="000B57D0">
        <w:trPr>
          <w:trHeight w:val="313"/>
        </w:trPr>
        <w:tc>
          <w:tcPr>
            <w:tcW w:w="9016" w:type="dxa"/>
          </w:tcPr>
          <w:p w:rsidR="00040694" w:rsidRPr="00D6721B" w:rsidRDefault="00715E36" w:rsidP="00D6721B">
            <w:pPr>
              <w:spacing w:after="0" w:line="240" w:lineRule="auto"/>
              <w:rPr>
                <w:rFonts w:cs="Arial"/>
                <w:szCs w:val="24"/>
              </w:rPr>
            </w:pPr>
            <w:r w:rsidRPr="00D6721B">
              <w:rPr>
                <w:rFonts w:cs="Arial"/>
                <w:szCs w:val="24"/>
              </w:rPr>
              <w:t>NE3 -Trees, Woodlands and Hedgerows</w:t>
            </w:r>
          </w:p>
        </w:tc>
      </w:tr>
      <w:tr w:rsidR="00040694" w:rsidRPr="00D6721B" w:rsidTr="000B57D0">
        <w:trPr>
          <w:trHeight w:val="313"/>
        </w:trPr>
        <w:tc>
          <w:tcPr>
            <w:tcW w:w="9016" w:type="dxa"/>
          </w:tcPr>
          <w:p w:rsidR="00040694" w:rsidRPr="00D6721B" w:rsidRDefault="00715E36" w:rsidP="00D6721B">
            <w:pPr>
              <w:spacing w:after="0" w:line="240" w:lineRule="auto"/>
              <w:rPr>
                <w:rFonts w:cs="Arial"/>
                <w:szCs w:val="24"/>
              </w:rPr>
            </w:pPr>
            <w:r w:rsidRPr="00D6721B">
              <w:rPr>
                <w:rFonts w:cs="Arial"/>
                <w:szCs w:val="24"/>
              </w:rPr>
              <w:t>NE6 - Waste Water Treatment and River Water Quality</w:t>
            </w:r>
          </w:p>
        </w:tc>
      </w:tr>
      <w:tr w:rsidR="00040694" w:rsidRPr="00D6721B" w:rsidTr="000B57D0">
        <w:trPr>
          <w:trHeight w:val="313"/>
        </w:trPr>
        <w:tc>
          <w:tcPr>
            <w:tcW w:w="9016" w:type="dxa"/>
          </w:tcPr>
          <w:p w:rsidR="00040694" w:rsidRPr="00D6721B" w:rsidRDefault="00715E36" w:rsidP="00D6721B">
            <w:pPr>
              <w:spacing w:after="0" w:line="240" w:lineRule="auto"/>
              <w:rPr>
                <w:rFonts w:cs="Arial"/>
                <w:szCs w:val="24"/>
              </w:rPr>
            </w:pPr>
            <w:r w:rsidRPr="00D6721B">
              <w:rPr>
                <w:rFonts w:cs="Arial"/>
                <w:szCs w:val="24"/>
              </w:rPr>
              <w:t>SP11 - Transport and Accessibility</w:t>
            </w:r>
          </w:p>
        </w:tc>
      </w:tr>
      <w:tr w:rsidR="00040694" w:rsidRPr="00D6721B" w:rsidTr="000B57D0">
        <w:trPr>
          <w:trHeight w:val="313"/>
        </w:trPr>
        <w:tc>
          <w:tcPr>
            <w:tcW w:w="9016" w:type="dxa"/>
          </w:tcPr>
          <w:p w:rsidR="00040694" w:rsidRPr="00D6721B" w:rsidRDefault="00715E36" w:rsidP="00D6721B">
            <w:pPr>
              <w:spacing w:after="0" w:line="240" w:lineRule="auto"/>
              <w:rPr>
                <w:rFonts w:cs="Arial"/>
                <w:szCs w:val="24"/>
              </w:rPr>
            </w:pPr>
            <w:r w:rsidRPr="00D6721B">
              <w:rPr>
                <w:rFonts w:cs="Arial"/>
                <w:szCs w:val="24"/>
              </w:rPr>
              <w:t>SP13 - Health and Wellbeing</w:t>
            </w:r>
          </w:p>
        </w:tc>
      </w:tr>
      <w:tr w:rsidR="00040694" w:rsidRPr="00D6721B" w:rsidTr="000B57D0">
        <w:trPr>
          <w:trHeight w:val="313"/>
        </w:trPr>
        <w:tc>
          <w:tcPr>
            <w:tcW w:w="9016" w:type="dxa"/>
          </w:tcPr>
          <w:p w:rsidR="00040694" w:rsidRPr="00D6721B" w:rsidRDefault="00715E36" w:rsidP="00D6721B">
            <w:pPr>
              <w:spacing w:after="0" w:line="240" w:lineRule="auto"/>
              <w:rPr>
                <w:rFonts w:cs="Arial"/>
                <w:szCs w:val="24"/>
              </w:rPr>
            </w:pPr>
            <w:r w:rsidRPr="00D6721B">
              <w:rPr>
                <w:rFonts w:cs="Arial"/>
                <w:szCs w:val="24"/>
              </w:rPr>
              <w:t>SP14 - Natural Environment</w:t>
            </w:r>
          </w:p>
        </w:tc>
      </w:tr>
      <w:tr w:rsidR="00040694" w:rsidRPr="00D6721B" w:rsidTr="000B57D0">
        <w:trPr>
          <w:trHeight w:val="313"/>
        </w:trPr>
        <w:tc>
          <w:tcPr>
            <w:tcW w:w="9016" w:type="dxa"/>
          </w:tcPr>
          <w:p w:rsidR="00040694" w:rsidRPr="00D6721B" w:rsidRDefault="00715E36" w:rsidP="00D6721B">
            <w:pPr>
              <w:spacing w:after="0" w:line="240" w:lineRule="auto"/>
              <w:rPr>
                <w:rFonts w:cs="Arial"/>
                <w:szCs w:val="24"/>
              </w:rPr>
            </w:pPr>
            <w:r w:rsidRPr="00D6721B">
              <w:rPr>
                <w:rFonts w:cs="Arial"/>
                <w:szCs w:val="24"/>
              </w:rPr>
              <w:t>SP18 - Climate Change</w:t>
            </w:r>
          </w:p>
        </w:tc>
      </w:tr>
      <w:tr w:rsidR="00040694" w:rsidRPr="00D6721B" w:rsidTr="000B57D0">
        <w:trPr>
          <w:trHeight w:val="313"/>
        </w:trPr>
        <w:tc>
          <w:tcPr>
            <w:tcW w:w="9016" w:type="dxa"/>
          </w:tcPr>
          <w:p w:rsidR="00040694" w:rsidRPr="00D6721B" w:rsidRDefault="00715E36" w:rsidP="00D6721B">
            <w:pPr>
              <w:spacing w:after="0" w:line="240" w:lineRule="auto"/>
              <w:rPr>
                <w:rFonts w:cs="Arial"/>
                <w:szCs w:val="24"/>
              </w:rPr>
            </w:pPr>
            <w:r w:rsidRPr="00D6721B">
              <w:rPr>
                <w:rFonts w:cs="Arial"/>
                <w:szCs w:val="24"/>
              </w:rPr>
              <w:t>SP19 - Green Infrastructure</w:t>
            </w:r>
          </w:p>
        </w:tc>
      </w:tr>
      <w:tr w:rsidR="00040694" w:rsidRPr="00D6721B" w:rsidTr="000B57D0">
        <w:trPr>
          <w:trHeight w:val="313"/>
        </w:trPr>
        <w:tc>
          <w:tcPr>
            <w:tcW w:w="9016" w:type="dxa"/>
          </w:tcPr>
          <w:p w:rsidR="00040694" w:rsidRPr="00D6721B" w:rsidRDefault="00715E36" w:rsidP="00D6721B">
            <w:pPr>
              <w:spacing w:after="0" w:line="240" w:lineRule="auto"/>
              <w:rPr>
                <w:rFonts w:cs="Arial"/>
                <w:szCs w:val="24"/>
              </w:rPr>
            </w:pPr>
            <w:r w:rsidRPr="00D6721B">
              <w:rPr>
                <w:rFonts w:cs="Arial"/>
                <w:szCs w:val="24"/>
              </w:rPr>
              <w:t>SP2 - Location of Development</w:t>
            </w:r>
          </w:p>
        </w:tc>
      </w:tr>
      <w:tr w:rsidR="00040694" w:rsidRPr="00D6721B" w:rsidTr="000B57D0">
        <w:trPr>
          <w:trHeight w:val="313"/>
        </w:trPr>
        <w:tc>
          <w:tcPr>
            <w:tcW w:w="9016" w:type="dxa"/>
          </w:tcPr>
          <w:p w:rsidR="00040694" w:rsidRPr="00D6721B" w:rsidRDefault="00715E36" w:rsidP="00D6721B">
            <w:pPr>
              <w:spacing w:after="0" w:line="240" w:lineRule="auto"/>
              <w:rPr>
                <w:rFonts w:cs="Arial"/>
                <w:szCs w:val="24"/>
              </w:rPr>
            </w:pPr>
            <w:r w:rsidRPr="00D6721B">
              <w:rPr>
                <w:rFonts w:cs="Arial"/>
                <w:szCs w:val="24"/>
              </w:rPr>
              <w:t>SP5 - Planning Obligations</w:t>
            </w:r>
          </w:p>
        </w:tc>
      </w:tr>
      <w:tr w:rsidR="00040694" w:rsidRPr="00D6721B" w:rsidTr="000B57D0">
        <w:trPr>
          <w:trHeight w:val="313"/>
        </w:trPr>
        <w:tc>
          <w:tcPr>
            <w:tcW w:w="9016" w:type="dxa"/>
          </w:tcPr>
          <w:p w:rsidR="00040694" w:rsidRPr="00D6721B" w:rsidRDefault="00715E36" w:rsidP="00D6721B">
            <w:pPr>
              <w:spacing w:after="0" w:line="240" w:lineRule="auto"/>
              <w:rPr>
                <w:rFonts w:cs="Arial"/>
                <w:szCs w:val="24"/>
              </w:rPr>
            </w:pPr>
            <w:r w:rsidRPr="00D6721B">
              <w:rPr>
                <w:rFonts w:cs="Arial"/>
                <w:szCs w:val="24"/>
              </w:rPr>
              <w:t>T1 - Managing Transport Impacts</w:t>
            </w:r>
          </w:p>
        </w:tc>
      </w:tr>
    </w:tbl>
    <w:p w:rsidR="00040694" w:rsidRPr="00D6721B" w:rsidRDefault="00040694" w:rsidP="00D6721B">
      <w:pPr>
        <w:spacing w:after="0" w:line="240" w:lineRule="auto"/>
        <w:rPr>
          <w:rFonts w:cs="Arial"/>
          <w:szCs w:val="24"/>
        </w:rPr>
      </w:pP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8"/>
        <w:gridCol w:w="1843"/>
        <w:gridCol w:w="4961"/>
      </w:tblGrid>
      <w:tr w:rsidR="001E5658" w:rsidRPr="00D6721B" w:rsidTr="00FF51FF">
        <w:tc>
          <w:tcPr>
            <w:tcW w:w="1418" w:type="dxa"/>
            <w:tcMar>
              <w:top w:w="0" w:type="dxa"/>
              <w:left w:w="108" w:type="dxa"/>
              <w:bottom w:w="0" w:type="dxa"/>
              <w:right w:w="108" w:type="dxa"/>
            </w:tcMar>
            <w:hideMark/>
          </w:tcPr>
          <w:p w:rsidR="001E5658" w:rsidRPr="00D6721B" w:rsidRDefault="001E5658" w:rsidP="00D6721B">
            <w:pPr>
              <w:spacing w:after="0" w:line="240" w:lineRule="auto"/>
              <w:rPr>
                <w:rFonts w:eastAsia="Calibri" w:cs="Arial"/>
                <w:b/>
                <w:bCs/>
                <w:szCs w:val="24"/>
              </w:rPr>
            </w:pPr>
            <w:r w:rsidRPr="00D6721B">
              <w:rPr>
                <w:rFonts w:cs="Arial"/>
                <w:b/>
                <w:bCs/>
                <w:szCs w:val="24"/>
              </w:rPr>
              <w:t>Revision</w:t>
            </w:r>
          </w:p>
        </w:tc>
        <w:tc>
          <w:tcPr>
            <w:tcW w:w="1843" w:type="dxa"/>
            <w:tcMar>
              <w:top w:w="0" w:type="dxa"/>
              <w:left w:w="108" w:type="dxa"/>
              <w:bottom w:w="0" w:type="dxa"/>
              <w:right w:w="108" w:type="dxa"/>
            </w:tcMar>
            <w:hideMark/>
          </w:tcPr>
          <w:p w:rsidR="001E5658" w:rsidRPr="00D6721B" w:rsidRDefault="001E5658" w:rsidP="00D6721B">
            <w:pPr>
              <w:spacing w:after="0" w:line="240" w:lineRule="auto"/>
              <w:rPr>
                <w:rFonts w:eastAsia="Calibri" w:cs="Arial"/>
                <w:b/>
                <w:bCs/>
                <w:szCs w:val="24"/>
              </w:rPr>
            </w:pPr>
            <w:r w:rsidRPr="00D6721B">
              <w:rPr>
                <w:rFonts w:cs="Arial"/>
                <w:b/>
                <w:bCs/>
                <w:szCs w:val="24"/>
              </w:rPr>
              <w:t>Date</w:t>
            </w:r>
          </w:p>
        </w:tc>
        <w:tc>
          <w:tcPr>
            <w:tcW w:w="4961" w:type="dxa"/>
            <w:tcMar>
              <w:top w:w="0" w:type="dxa"/>
              <w:left w:w="108" w:type="dxa"/>
              <w:bottom w:w="0" w:type="dxa"/>
              <w:right w:w="108" w:type="dxa"/>
            </w:tcMar>
            <w:hideMark/>
          </w:tcPr>
          <w:p w:rsidR="001E5658" w:rsidRPr="00D6721B" w:rsidRDefault="001E5658" w:rsidP="00D6721B">
            <w:pPr>
              <w:spacing w:after="0" w:line="240" w:lineRule="auto"/>
              <w:rPr>
                <w:rFonts w:eastAsia="Calibri" w:cs="Arial"/>
                <w:b/>
                <w:bCs/>
                <w:szCs w:val="24"/>
              </w:rPr>
            </w:pPr>
            <w:r w:rsidRPr="00D6721B">
              <w:rPr>
                <w:rFonts w:cs="Arial"/>
                <w:b/>
                <w:bCs/>
                <w:szCs w:val="24"/>
              </w:rPr>
              <w:t>Description of Decision</w:t>
            </w:r>
          </w:p>
        </w:tc>
      </w:tr>
      <w:tr w:rsidR="001E5658" w:rsidRPr="00D6721B" w:rsidTr="00FF51FF">
        <w:tc>
          <w:tcPr>
            <w:tcW w:w="1418" w:type="dxa"/>
            <w:tcMar>
              <w:top w:w="0" w:type="dxa"/>
              <w:left w:w="108" w:type="dxa"/>
              <w:bottom w:w="0" w:type="dxa"/>
              <w:right w:w="108" w:type="dxa"/>
            </w:tcMar>
          </w:tcPr>
          <w:p w:rsidR="001E5658" w:rsidRPr="00D6721B" w:rsidRDefault="001E5658" w:rsidP="00D6721B">
            <w:pPr>
              <w:spacing w:after="0" w:line="240" w:lineRule="auto"/>
              <w:jc w:val="center"/>
              <w:rPr>
                <w:rFonts w:cs="Arial"/>
                <w:bCs/>
                <w:szCs w:val="24"/>
              </w:rPr>
            </w:pPr>
            <w:r w:rsidRPr="00D6721B">
              <w:rPr>
                <w:rFonts w:cs="Arial"/>
                <w:bCs/>
                <w:szCs w:val="24"/>
              </w:rPr>
              <w:t>0</w:t>
            </w:r>
          </w:p>
        </w:tc>
        <w:tc>
          <w:tcPr>
            <w:tcW w:w="1843" w:type="dxa"/>
            <w:tcMar>
              <w:top w:w="0" w:type="dxa"/>
              <w:left w:w="108" w:type="dxa"/>
              <w:bottom w:w="0" w:type="dxa"/>
              <w:right w:w="108" w:type="dxa"/>
            </w:tcMar>
          </w:tcPr>
          <w:p w:rsidR="001E5658" w:rsidRPr="00D6721B" w:rsidRDefault="001E5658" w:rsidP="00D6721B">
            <w:pPr>
              <w:spacing w:after="0" w:line="240" w:lineRule="auto"/>
              <w:jc w:val="center"/>
              <w:rPr>
                <w:rFonts w:cs="Arial"/>
                <w:bCs/>
                <w:szCs w:val="24"/>
              </w:rPr>
            </w:pPr>
            <w:r w:rsidRPr="00D6721B">
              <w:rPr>
                <w:rFonts w:cs="Arial"/>
                <w:szCs w:val="24"/>
              </w:rPr>
              <w:t>25/07/2024</w:t>
            </w:r>
          </w:p>
        </w:tc>
        <w:tc>
          <w:tcPr>
            <w:tcW w:w="4961" w:type="dxa"/>
            <w:tcMar>
              <w:top w:w="0" w:type="dxa"/>
              <w:left w:w="108" w:type="dxa"/>
              <w:bottom w:w="0" w:type="dxa"/>
              <w:right w:w="108" w:type="dxa"/>
            </w:tcMar>
          </w:tcPr>
          <w:p w:rsidR="001E5658" w:rsidRPr="00D6721B" w:rsidRDefault="001E5658" w:rsidP="00D6721B">
            <w:pPr>
              <w:spacing w:after="0" w:line="240" w:lineRule="auto"/>
              <w:rPr>
                <w:rFonts w:cs="Arial"/>
                <w:bCs/>
                <w:szCs w:val="24"/>
              </w:rPr>
            </w:pPr>
            <w:r w:rsidRPr="00D6721B">
              <w:rPr>
                <w:rFonts w:cs="Arial"/>
                <w:szCs w:val="24"/>
              </w:rPr>
              <w:t>Planning permission issued</w:t>
            </w:r>
          </w:p>
        </w:tc>
      </w:tr>
    </w:tbl>
    <w:p w:rsidR="006A0B50" w:rsidRPr="00D6721B" w:rsidRDefault="006A0B50" w:rsidP="00D6721B">
      <w:pPr>
        <w:spacing w:after="0" w:line="240" w:lineRule="auto"/>
        <w:rPr>
          <w:rFonts w:cs="Arial"/>
          <w:b/>
          <w:szCs w:val="24"/>
        </w:rPr>
      </w:pPr>
    </w:p>
    <w:p w:rsidR="001E5658" w:rsidRPr="00D6721B" w:rsidRDefault="001E3417" w:rsidP="00D6721B">
      <w:pPr>
        <w:spacing w:after="0" w:line="240" w:lineRule="auto"/>
        <w:rPr>
          <w:rFonts w:cs="Arial"/>
          <w:b/>
          <w:szCs w:val="24"/>
        </w:rPr>
      </w:pPr>
      <w:r w:rsidRPr="00D6721B">
        <w:rPr>
          <w:rFonts w:eastAsia="Times New Roman" w:cs="Arial"/>
          <w:b/>
          <w:szCs w:val="24"/>
          <w:lang w:eastAsia="en-GB"/>
        </w:rPr>
        <w:t xml:space="preserve">Particulars of </w:t>
      </w:r>
      <w:proofErr w:type="gramStart"/>
      <w:r w:rsidRPr="00D6721B">
        <w:rPr>
          <w:rFonts w:eastAsia="Times New Roman" w:cs="Arial"/>
          <w:b/>
          <w:szCs w:val="24"/>
          <w:lang w:eastAsia="en-GB"/>
        </w:rPr>
        <w:t>decision :</w:t>
      </w:r>
      <w:proofErr w:type="gramEnd"/>
      <w:r w:rsidRPr="00D6721B">
        <w:rPr>
          <w:rFonts w:eastAsia="Times New Roman" w:cs="Arial"/>
          <w:b/>
          <w:szCs w:val="24"/>
          <w:lang w:eastAsia="en-GB"/>
        </w:rPr>
        <w:t xml:space="preserve"> </w:t>
      </w:r>
      <w:r w:rsidR="00E134A8" w:rsidRPr="00D6721B">
        <w:rPr>
          <w:rFonts w:cs="Arial"/>
          <w:b/>
          <w:caps/>
          <w:szCs w:val="24"/>
        </w:rPr>
        <w:t>APPROVED</w:t>
      </w:r>
      <w:r w:rsidR="0034304E" w:rsidRPr="00D6721B">
        <w:rPr>
          <w:rFonts w:cs="Arial"/>
          <w:b/>
          <w:caps/>
          <w:szCs w:val="24"/>
        </w:rPr>
        <w:t xml:space="preserve"> </w:t>
      </w:r>
      <w:r w:rsidR="00470D15" w:rsidRPr="00D6721B">
        <w:rPr>
          <w:rFonts w:cs="Arial"/>
          <w:b/>
          <w:szCs w:val="24"/>
        </w:rPr>
        <w:t>s</w:t>
      </w:r>
      <w:r w:rsidR="001E5658" w:rsidRPr="00D6721B">
        <w:rPr>
          <w:rFonts w:cs="Arial"/>
          <w:b/>
          <w:szCs w:val="24"/>
        </w:rPr>
        <w:t>ubject to the following:-</w:t>
      </w:r>
    </w:p>
    <w:p w:rsidR="001E5658" w:rsidRPr="00D6721B" w:rsidRDefault="001E5658" w:rsidP="00D6721B">
      <w:pPr>
        <w:spacing w:after="0" w:line="240" w:lineRule="auto"/>
        <w:rPr>
          <w:rFonts w:cs="Arial"/>
          <w:szCs w:val="24"/>
        </w:rPr>
      </w:pPr>
    </w:p>
    <w:p w:rsidR="001E5658" w:rsidRPr="00D6721B" w:rsidRDefault="001E5658" w:rsidP="00D6721B">
      <w:pPr>
        <w:pStyle w:val="NoSpacing"/>
        <w:rPr>
          <w:rFonts w:cs="Arial"/>
          <w:b/>
          <w:bCs/>
          <w:szCs w:val="24"/>
        </w:rPr>
      </w:pPr>
      <w:r w:rsidRPr="00D6721B">
        <w:rPr>
          <w:rFonts w:cs="Arial"/>
          <w:b/>
          <w:bCs/>
          <w:szCs w:val="24"/>
        </w:rPr>
        <w:t xml:space="preserve">Condition(s) </w:t>
      </w:r>
    </w:p>
    <w:p w:rsidR="001E5658" w:rsidRPr="00D6721B" w:rsidRDefault="001E5658" w:rsidP="00D6721B">
      <w:pPr>
        <w:pStyle w:val="NoSpacing"/>
        <w:rPr>
          <w:rFonts w:cs="Arial"/>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BD6FAC" w:rsidRPr="00D6721B" w:rsidTr="00DE61C8">
        <w:trPr>
          <w:cantSplit/>
          <w:trHeight w:val="331"/>
        </w:trPr>
        <w:tc>
          <w:tcPr>
            <w:tcW w:w="846" w:type="dxa"/>
          </w:tcPr>
          <w:p w:rsidR="00BD6FAC" w:rsidRPr="00D6721B" w:rsidRDefault="00BD6FAC" w:rsidP="00D6721B">
            <w:pPr>
              <w:pStyle w:val="NoSpacing"/>
              <w:rPr>
                <w:rFonts w:cs="Arial"/>
                <w:bCs/>
                <w:szCs w:val="24"/>
              </w:rPr>
            </w:pPr>
            <w:r w:rsidRPr="00D6721B">
              <w:rPr>
                <w:rFonts w:cs="Arial"/>
                <w:bCs/>
                <w:szCs w:val="24"/>
              </w:rPr>
              <w:t>1.</w:t>
            </w:r>
          </w:p>
        </w:tc>
        <w:tc>
          <w:tcPr>
            <w:tcW w:w="7172" w:type="dxa"/>
          </w:tcPr>
          <w:p w:rsidR="00DE12EA" w:rsidRPr="00D6721B" w:rsidRDefault="00D6721B" w:rsidP="00D6721B">
            <w:pPr>
              <w:pStyle w:val="NormalWeb"/>
              <w:spacing w:before="0" w:beforeAutospacing="0" w:after="0" w:afterAutospacing="0"/>
              <w:divId w:val="1899700683"/>
              <w:rPr>
                <w:rFonts w:ascii="Arial" w:hAnsi="Arial" w:cs="Arial"/>
              </w:rPr>
            </w:pPr>
            <w:r w:rsidRPr="00D6721B">
              <w:rPr>
                <w:rFonts w:ascii="Arial" w:hAnsi="Arial" w:cs="Arial"/>
                <w:color w:val="020202"/>
              </w:rPr>
              <w:t>The development shall only be carried out in strict accordance with the details shown on the following plan(s) and document(s):</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shd w:val="clear" w:color="auto" w:fill="FFFFFF"/>
              </w:rPr>
              <w:t>WDL-SAL-00-ZZ-DR-A-600 Revision P5</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rPr>
              <w:t>WDL-SAL-00-ZZ-DR-A-601 Revision P3</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shd w:val="clear" w:color="auto" w:fill="FFFFFF"/>
              </w:rPr>
              <w:t>WDL-SAL-00-ZZ-DR-A-0602 Revision P1</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shd w:val="clear" w:color="auto" w:fill="FFFFFF"/>
              </w:rPr>
              <w:t>WDL-SAL-02-ZZ-DR-A-0100 Revision P3</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shd w:val="clear" w:color="auto" w:fill="FFFFFF"/>
              </w:rPr>
              <w:t>WDL-SAL-04-ZZ-DR-A-0100 Revision P3</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shd w:val="clear" w:color="auto" w:fill="FFFFFF"/>
              </w:rPr>
              <w:t>WDL-SAL-05-ZZ-DR-A-0100 Revision P3</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shd w:val="clear" w:color="auto" w:fill="FFFFFF"/>
              </w:rPr>
              <w:t>WDL-SAL-06-ZZ-DR-A-0100 Revision P3</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shd w:val="clear" w:color="auto" w:fill="FFFFFF"/>
              </w:rPr>
              <w:t>WDL-SAL-07-ZZ-DR-A-0100 Revision P3</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shd w:val="clear" w:color="auto" w:fill="FFFFFF"/>
              </w:rPr>
              <w:t>WDL-SAL-08-ZZ-DR-A-0100 Revision P3</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shd w:val="clear" w:color="auto" w:fill="FFFFFF"/>
              </w:rPr>
              <w:t>WDL-SAL-09-ZZ-DR-A-0100 Revision P3</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rPr>
              <w:t xml:space="preserve">WDL-SAL-11-ZZ-DR-A-112 Revision P3 </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rPr>
              <w:t>WDL-SAL-13-ZZ-DR-A-132 Revision P1 </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rPr>
              <w:t>WDL-SAL-14-ZZ-DR-A-142 Revision P1 </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rPr>
              <w:t>WDL-SAL-15-ZZ-DR-A-152 Revision P1 </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rPr>
              <w:t>WDL-SAL-16-ZZ-DR-A-162 Revision P2 </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rPr>
              <w:t>WDL-SAL-17-ZZ-DR-A-172 Revision P1 </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rPr>
              <w:t>WDL-SAL-18-ZZ-DR-A-182 Revision P1 </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rPr>
              <w:t>WDL-SAL-19-ZZ-DR-A-192 Revision P2  </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rPr>
              <w:t xml:space="preserve">WDL-SAL-20-ZZ-DR-A-202 Revision P1 </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rPr>
              <w:t xml:space="preserve">WDL-SAL-21-ZZ-DR-A-212 Revision P2 </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rPr>
              <w:t xml:space="preserve">WDL-SAL-21-ZZ-DR-A-213 Revision P1 </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rPr>
              <w:t xml:space="preserve">WDL-SAL-22-ZZ-DR-A-222 Revision P1 </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rPr>
              <w:t xml:space="preserve">WDL-SAL-22-ZZ-DR-A-223 Revision P1 </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rPr>
              <w:t xml:space="preserve">WDL-SAL-23-ZZ-DR-A-232 Revision P2 </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rPr>
              <w:t xml:space="preserve">WDL-SAL-24-ZZ-DR-A-243 Revision P1 </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shd w:val="clear" w:color="auto" w:fill="FFFFFF"/>
              </w:rPr>
              <w:t>102 Revision D</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shd w:val="clear" w:color="auto" w:fill="FFFFFF"/>
              </w:rPr>
              <w:t>201 Revision C</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shd w:val="clear" w:color="auto" w:fill="FFFFFF"/>
              </w:rPr>
              <w:t>202 Revision A</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shd w:val="clear" w:color="auto" w:fill="FFFFFF"/>
              </w:rPr>
              <w:t>SG Estate External Finishes Schedule 1012: The Poppies, Llay.</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rPr>
              <w:t>Affordable Housing Scheme Revision B dated 10/7/2024</w:t>
            </w:r>
          </w:p>
          <w:p w:rsidR="00DE12EA" w:rsidRPr="00D6721B" w:rsidRDefault="00D6721B" w:rsidP="00D6721B">
            <w:pPr>
              <w:numPr>
                <w:ilvl w:val="0"/>
                <w:numId w:val="1"/>
              </w:numPr>
              <w:spacing w:after="0" w:line="240" w:lineRule="auto"/>
              <w:divId w:val="1899700683"/>
              <w:rPr>
                <w:rFonts w:eastAsia="Times New Roman" w:cs="Arial"/>
                <w:szCs w:val="24"/>
              </w:rPr>
            </w:pPr>
            <w:r w:rsidRPr="00D6721B">
              <w:rPr>
                <w:rFonts w:eastAsia="Times New Roman" w:cs="Arial"/>
                <w:color w:val="020202"/>
                <w:szCs w:val="24"/>
              </w:rPr>
              <w:t xml:space="preserve">The plans and documents listed in the </w:t>
            </w:r>
            <w:proofErr w:type="spellStart"/>
            <w:r w:rsidRPr="00D6721B">
              <w:rPr>
                <w:rFonts w:eastAsia="Times New Roman" w:cs="Arial"/>
                <w:color w:val="020202"/>
                <w:szCs w:val="24"/>
              </w:rPr>
              <w:t>SuDS</w:t>
            </w:r>
            <w:proofErr w:type="spellEnd"/>
            <w:r w:rsidRPr="00D6721B">
              <w:rPr>
                <w:rFonts w:eastAsia="Times New Roman" w:cs="Arial"/>
                <w:color w:val="020202"/>
                <w:szCs w:val="24"/>
              </w:rPr>
              <w:t xml:space="preserve"> Approving Body Approval dated 7 May 2024 in respect of surface water drainage.  </w:t>
            </w:r>
          </w:p>
          <w:p w:rsidR="00BD6FAC" w:rsidRPr="00D6721B" w:rsidRDefault="00BD6FAC" w:rsidP="00D6721B">
            <w:pPr>
              <w:pStyle w:val="NoSpacing"/>
              <w:rPr>
                <w:rFonts w:cs="Arial"/>
                <w:bCs/>
                <w:szCs w:val="24"/>
              </w:rPr>
            </w:pPr>
          </w:p>
        </w:tc>
      </w:tr>
      <w:tr w:rsidR="00BD6FAC" w:rsidRPr="00D6721B" w:rsidTr="00DE61C8">
        <w:trPr>
          <w:cantSplit/>
          <w:trHeight w:val="331"/>
        </w:trPr>
        <w:tc>
          <w:tcPr>
            <w:tcW w:w="846" w:type="dxa"/>
          </w:tcPr>
          <w:p w:rsidR="00BD6FAC" w:rsidRPr="00D6721B" w:rsidRDefault="00BD6FAC" w:rsidP="00D6721B">
            <w:pPr>
              <w:pStyle w:val="NoSpacing"/>
              <w:rPr>
                <w:rFonts w:cs="Arial"/>
                <w:bCs/>
                <w:szCs w:val="24"/>
              </w:rPr>
            </w:pPr>
            <w:r w:rsidRPr="00D6721B">
              <w:rPr>
                <w:rFonts w:cs="Arial"/>
                <w:bCs/>
                <w:szCs w:val="24"/>
              </w:rPr>
              <w:t>2.</w:t>
            </w:r>
          </w:p>
        </w:tc>
        <w:tc>
          <w:tcPr>
            <w:tcW w:w="7172" w:type="dxa"/>
          </w:tcPr>
          <w:p w:rsidR="00DE12EA" w:rsidRPr="00D6721B" w:rsidRDefault="00D6721B" w:rsidP="00D6721B">
            <w:pPr>
              <w:pStyle w:val="NormalWeb"/>
              <w:spacing w:before="0" w:beforeAutospacing="0" w:after="0" w:afterAutospacing="0"/>
              <w:divId w:val="2099322040"/>
              <w:rPr>
                <w:rFonts w:ascii="Arial" w:hAnsi="Arial" w:cs="Arial"/>
              </w:rPr>
            </w:pPr>
            <w:r w:rsidRPr="00D6721B">
              <w:rPr>
                <w:rFonts w:ascii="Arial" w:hAnsi="Arial" w:cs="Arial"/>
              </w:rPr>
              <w:t>No facing or roofing materials shall be used other than materials matching those specified on the SG Estate External Finishes Schedule 1012: The Poppies and Llay WDL-SAL-00-ZZ-DR-A-0601 Revision P3.</w:t>
            </w:r>
          </w:p>
          <w:p w:rsidR="00BD6FAC" w:rsidRPr="00D6721B" w:rsidRDefault="00BD6FAC" w:rsidP="00D6721B">
            <w:pPr>
              <w:pStyle w:val="NoSpacing"/>
              <w:rPr>
                <w:rFonts w:cs="Arial"/>
                <w:bCs/>
                <w:szCs w:val="24"/>
              </w:rPr>
            </w:pPr>
          </w:p>
        </w:tc>
      </w:tr>
      <w:tr w:rsidR="00BD6FAC" w:rsidRPr="00D6721B" w:rsidTr="00DE61C8">
        <w:trPr>
          <w:cantSplit/>
          <w:trHeight w:val="331"/>
        </w:trPr>
        <w:tc>
          <w:tcPr>
            <w:tcW w:w="846" w:type="dxa"/>
          </w:tcPr>
          <w:p w:rsidR="00BD6FAC" w:rsidRPr="00D6721B" w:rsidRDefault="00BD6FAC" w:rsidP="00D6721B">
            <w:pPr>
              <w:pStyle w:val="NoSpacing"/>
              <w:rPr>
                <w:rFonts w:cs="Arial"/>
                <w:bCs/>
                <w:szCs w:val="24"/>
              </w:rPr>
            </w:pPr>
            <w:r w:rsidRPr="00D6721B">
              <w:rPr>
                <w:rFonts w:cs="Arial"/>
                <w:bCs/>
                <w:szCs w:val="24"/>
              </w:rPr>
              <w:t>3.</w:t>
            </w:r>
          </w:p>
        </w:tc>
        <w:tc>
          <w:tcPr>
            <w:tcW w:w="7172" w:type="dxa"/>
          </w:tcPr>
          <w:p w:rsidR="00DE12EA" w:rsidRPr="00D6721B" w:rsidRDefault="00D6721B" w:rsidP="00D6721B">
            <w:pPr>
              <w:pStyle w:val="NormalWeb"/>
              <w:spacing w:before="0" w:beforeAutospacing="0" w:after="0" w:afterAutospacing="0"/>
              <w:divId w:val="1954705296"/>
              <w:rPr>
                <w:rFonts w:ascii="Arial" w:hAnsi="Arial" w:cs="Arial"/>
              </w:rPr>
            </w:pPr>
            <w:r w:rsidRPr="00D6721B">
              <w:rPr>
                <w:rFonts w:ascii="Arial" w:hAnsi="Arial" w:cs="Arial"/>
              </w:rPr>
              <w:t xml:space="preserve">The hard and soft land landscaping shall be fully implemented in strict accordance with approved drawings nos. 102 Revision D, 201 </w:t>
            </w:r>
            <w:proofErr w:type="spellStart"/>
            <w:r w:rsidRPr="00D6721B">
              <w:rPr>
                <w:rFonts w:ascii="Arial" w:hAnsi="Arial" w:cs="Arial"/>
              </w:rPr>
              <w:t>Revsion</w:t>
            </w:r>
            <w:proofErr w:type="spellEnd"/>
            <w:r w:rsidRPr="00D6721B">
              <w:rPr>
                <w:rFonts w:ascii="Arial" w:hAnsi="Arial" w:cs="Arial"/>
              </w:rPr>
              <w:t xml:space="preserve"> C, 202 Revision A and WDL-SAL-00-ZZ-DR-A-0602 Revision P1.</w:t>
            </w:r>
          </w:p>
          <w:p w:rsidR="00DE12EA" w:rsidRPr="00D6721B" w:rsidRDefault="00D6721B" w:rsidP="00D6721B">
            <w:pPr>
              <w:numPr>
                <w:ilvl w:val="0"/>
                <w:numId w:val="2"/>
              </w:numPr>
              <w:spacing w:after="0" w:line="240" w:lineRule="auto"/>
              <w:divId w:val="1954705296"/>
              <w:rPr>
                <w:rFonts w:eastAsia="Times New Roman" w:cs="Arial"/>
                <w:szCs w:val="24"/>
              </w:rPr>
            </w:pPr>
            <w:r w:rsidRPr="00D6721B">
              <w:rPr>
                <w:rFonts w:eastAsia="Times New Roman" w:cs="Arial"/>
                <w:szCs w:val="24"/>
              </w:rPr>
              <w:t>Hard and soft landscaping for each plot shall be carried out in full prior to the occupation of that plan;</w:t>
            </w:r>
          </w:p>
          <w:p w:rsidR="00DE12EA" w:rsidRPr="00D6721B" w:rsidRDefault="00D6721B" w:rsidP="00D6721B">
            <w:pPr>
              <w:numPr>
                <w:ilvl w:val="0"/>
                <w:numId w:val="2"/>
              </w:numPr>
              <w:spacing w:after="0" w:line="240" w:lineRule="auto"/>
              <w:divId w:val="1954705296"/>
              <w:rPr>
                <w:rFonts w:eastAsia="Times New Roman" w:cs="Arial"/>
                <w:szCs w:val="24"/>
              </w:rPr>
            </w:pPr>
            <w:r w:rsidRPr="00D6721B">
              <w:rPr>
                <w:rFonts w:eastAsia="Times New Roman" w:cs="Arial"/>
                <w:szCs w:val="24"/>
              </w:rPr>
              <w:t>Soft landscaping located outside of the curtilages of individual plots shall be undertaken not later than the first planting season (November to March) or seeding season (April to September) following the first occupation of the 50th plot.</w:t>
            </w:r>
          </w:p>
          <w:p w:rsidR="00BD6FAC" w:rsidRPr="00D6721B" w:rsidRDefault="00BD6FAC" w:rsidP="00D6721B">
            <w:pPr>
              <w:pStyle w:val="NoSpacing"/>
              <w:rPr>
                <w:rFonts w:cs="Arial"/>
                <w:bCs/>
                <w:szCs w:val="24"/>
              </w:rPr>
            </w:pPr>
          </w:p>
        </w:tc>
      </w:tr>
      <w:tr w:rsidR="00BD6FAC" w:rsidRPr="00D6721B" w:rsidTr="00DE61C8">
        <w:trPr>
          <w:cantSplit/>
          <w:trHeight w:val="331"/>
        </w:trPr>
        <w:tc>
          <w:tcPr>
            <w:tcW w:w="846" w:type="dxa"/>
          </w:tcPr>
          <w:p w:rsidR="00BD6FAC" w:rsidRPr="00D6721B" w:rsidRDefault="00BD6FAC" w:rsidP="00D6721B">
            <w:pPr>
              <w:pStyle w:val="NoSpacing"/>
              <w:rPr>
                <w:rFonts w:cs="Arial"/>
                <w:bCs/>
                <w:szCs w:val="24"/>
              </w:rPr>
            </w:pPr>
            <w:r w:rsidRPr="00D6721B">
              <w:rPr>
                <w:rFonts w:cs="Arial"/>
                <w:bCs/>
                <w:szCs w:val="24"/>
              </w:rPr>
              <w:t>4.</w:t>
            </w:r>
          </w:p>
        </w:tc>
        <w:tc>
          <w:tcPr>
            <w:tcW w:w="7172" w:type="dxa"/>
          </w:tcPr>
          <w:p w:rsidR="00DE12EA" w:rsidRPr="00D6721B" w:rsidRDefault="00D6721B" w:rsidP="00D6721B">
            <w:pPr>
              <w:pStyle w:val="NormalWeb"/>
              <w:spacing w:before="0" w:beforeAutospacing="0" w:after="0" w:afterAutospacing="0"/>
              <w:divId w:val="786968721"/>
              <w:rPr>
                <w:rFonts w:ascii="Arial" w:hAnsi="Arial" w:cs="Arial"/>
              </w:rPr>
            </w:pPr>
            <w:r w:rsidRPr="00D6721B">
              <w:rPr>
                <w:rFonts w:ascii="Arial" w:hAnsi="Arial" w:cs="Arial"/>
              </w:rPr>
              <w:t>The vehicular parking and turning areas as shown on the plans(s) numbered WDL-SAL-00-ZZ-DR-A-600 Revision P5 shall be fully laid out, surfaced and drained prior to first use of the development. This area shall thereafter be permanently retained and kept free of any obstruction, and made available solely for the parking of vehicles at all times.</w:t>
            </w:r>
          </w:p>
          <w:p w:rsidR="00BD6FAC" w:rsidRPr="00D6721B" w:rsidRDefault="00BD6FAC" w:rsidP="00D6721B">
            <w:pPr>
              <w:pStyle w:val="NoSpacing"/>
              <w:rPr>
                <w:rFonts w:cs="Arial"/>
                <w:bCs/>
                <w:szCs w:val="24"/>
              </w:rPr>
            </w:pPr>
          </w:p>
        </w:tc>
      </w:tr>
      <w:tr w:rsidR="00BD6FAC" w:rsidRPr="00D6721B" w:rsidTr="00DE61C8">
        <w:trPr>
          <w:cantSplit/>
          <w:trHeight w:val="331"/>
        </w:trPr>
        <w:tc>
          <w:tcPr>
            <w:tcW w:w="846" w:type="dxa"/>
          </w:tcPr>
          <w:p w:rsidR="00BD6FAC" w:rsidRPr="00D6721B" w:rsidRDefault="00BD6FAC" w:rsidP="00D6721B">
            <w:pPr>
              <w:pStyle w:val="NoSpacing"/>
              <w:rPr>
                <w:rFonts w:cs="Arial"/>
                <w:bCs/>
                <w:szCs w:val="24"/>
              </w:rPr>
            </w:pPr>
            <w:r w:rsidRPr="00D6721B">
              <w:rPr>
                <w:rFonts w:cs="Arial"/>
                <w:bCs/>
                <w:szCs w:val="24"/>
              </w:rPr>
              <w:t>5.</w:t>
            </w:r>
          </w:p>
        </w:tc>
        <w:tc>
          <w:tcPr>
            <w:tcW w:w="7172" w:type="dxa"/>
          </w:tcPr>
          <w:p w:rsidR="00DE12EA" w:rsidRPr="00D6721B" w:rsidRDefault="00D6721B" w:rsidP="00D6721B">
            <w:pPr>
              <w:pStyle w:val="NormalWeb"/>
              <w:spacing w:before="0" w:beforeAutospacing="0" w:after="0" w:afterAutospacing="0"/>
              <w:divId w:val="1205408535"/>
              <w:rPr>
                <w:rFonts w:ascii="Arial" w:hAnsi="Arial" w:cs="Arial"/>
              </w:rPr>
            </w:pPr>
            <w:r w:rsidRPr="00D6721B">
              <w:rPr>
                <w:rFonts w:ascii="Arial" w:hAnsi="Arial" w:cs="Arial"/>
              </w:rPr>
              <w:t>The development shall be carried out in strict accordance with section 5.00 SOUND ATTENUTATION SCHEME PROPOSALS of the Environmental Noise Solutions Noise Image Assessment reference NIA/9613/21/96/21/v3 Llay dated 9 July 2021.</w:t>
            </w:r>
          </w:p>
          <w:p w:rsidR="00BD6FAC" w:rsidRPr="00D6721B" w:rsidRDefault="00BD6FAC" w:rsidP="00D6721B">
            <w:pPr>
              <w:pStyle w:val="NoSpacing"/>
              <w:rPr>
                <w:rFonts w:cs="Arial"/>
                <w:bCs/>
                <w:szCs w:val="24"/>
              </w:rPr>
            </w:pPr>
          </w:p>
        </w:tc>
      </w:tr>
      <w:tr w:rsidR="00BD6FAC" w:rsidRPr="00D6721B" w:rsidTr="00DE61C8">
        <w:trPr>
          <w:cantSplit/>
          <w:trHeight w:val="331"/>
        </w:trPr>
        <w:tc>
          <w:tcPr>
            <w:tcW w:w="846" w:type="dxa"/>
          </w:tcPr>
          <w:p w:rsidR="00BD6FAC" w:rsidRPr="00D6721B" w:rsidRDefault="00BD6FAC" w:rsidP="00D6721B">
            <w:pPr>
              <w:pStyle w:val="NoSpacing"/>
              <w:rPr>
                <w:rFonts w:cs="Arial"/>
                <w:bCs/>
                <w:szCs w:val="24"/>
              </w:rPr>
            </w:pPr>
            <w:r w:rsidRPr="00D6721B">
              <w:rPr>
                <w:rFonts w:cs="Arial"/>
                <w:bCs/>
                <w:szCs w:val="24"/>
              </w:rPr>
              <w:t>6.</w:t>
            </w:r>
          </w:p>
        </w:tc>
        <w:tc>
          <w:tcPr>
            <w:tcW w:w="7172" w:type="dxa"/>
          </w:tcPr>
          <w:p w:rsidR="00DE12EA" w:rsidRPr="00D6721B" w:rsidRDefault="00D6721B" w:rsidP="00D6721B">
            <w:pPr>
              <w:pStyle w:val="NormalWeb"/>
              <w:spacing w:before="0" w:beforeAutospacing="0" w:after="0" w:afterAutospacing="0"/>
              <w:divId w:val="1183085614"/>
              <w:rPr>
                <w:rFonts w:ascii="Arial" w:hAnsi="Arial" w:cs="Arial"/>
              </w:rPr>
            </w:pPr>
            <w:r w:rsidRPr="00D6721B">
              <w:rPr>
                <w:rFonts w:ascii="Arial" w:hAnsi="Arial" w:cs="Arial"/>
              </w:rPr>
              <w:t>The development shall be carried out in strict accordance with the Section 3.0 METHOD STATEMENT FOR INVASIVE SPECIES REMOVAL &amp; RISK ASSESSMENT of the Cheshire Ecological Services Biosecurity Risk Assessment reference CES:750.052/06 21/KM dated June 2021.</w:t>
            </w:r>
          </w:p>
          <w:p w:rsidR="00BD6FAC" w:rsidRPr="00D6721B" w:rsidRDefault="00BD6FAC" w:rsidP="00D6721B">
            <w:pPr>
              <w:pStyle w:val="NoSpacing"/>
              <w:rPr>
                <w:rFonts w:cs="Arial"/>
                <w:bCs/>
                <w:szCs w:val="24"/>
              </w:rPr>
            </w:pPr>
          </w:p>
        </w:tc>
      </w:tr>
      <w:tr w:rsidR="00BD6FAC" w:rsidRPr="00D6721B" w:rsidTr="00DE61C8">
        <w:trPr>
          <w:cantSplit/>
          <w:trHeight w:val="331"/>
        </w:trPr>
        <w:tc>
          <w:tcPr>
            <w:tcW w:w="846" w:type="dxa"/>
          </w:tcPr>
          <w:p w:rsidR="00BD6FAC" w:rsidRPr="00D6721B" w:rsidRDefault="00BD6FAC" w:rsidP="00D6721B">
            <w:pPr>
              <w:pStyle w:val="NoSpacing"/>
              <w:rPr>
                <w:rFonts w:cs="Arial"/>
                <w:bCs/>
                <w:szCs w:val="24"/>
              </w:rPr>
            </w:pPr>
            <w:r w:rsidRPr="00D6721B">
              <w:rPr>
                <w:rFonts w:cs="Arial"/>
                <w:bCs/>
                <w:szCs w:val="24"/>
              </w:rPr>
              <w:t>7.</w:t>
            </w:r>
          </w:p>
        </w:tc>
        <w:tc>
          <w:tcPr>
            <w:tcW w:w="7172" w:type="dxa"/>
          </w:tcPr>
          <w:p w:rsidR="00DE12EA" w:rsidRPr="00D6721B" w:rsidRDefault="00D6721B" w:rsidP="00D6721B">
            <w:pPr>
              <w:pStyle w:val="NormalWeb"/>
              <w:spacing w:before="0" w:beforeAutospacing="0" w:after="0" w:afterAutospacing="0"/>
              <w:divId w:val="662776480"/>
              <w:rPr>
                <w:rFonts w:ascii="Arial" w:hAnsi="Arial" w:cs="Arial"/>
              </w:rPr>
            </w:pPr>
            <w:r w:rsidRPr="00D6721B">
              <w:rPr>
                <w:rFonts w:ascii="Arial" w:hAnsi="Arial" w:cs="Arial"/>
              </w:rPr>
              <w:t>The development shall be carried out in strict accordance with Section 6.0 IMPLICATIONS &amp; RECOMMENDATIONS of the Cheshire Ecological Services Bat Survey reference CES:750.052/06-21/LO dated June 2021</w:t>
            </w:r>
          </w:p>
          <w:p w:rsidR="00BD6FAC" w:rsidRPr="00D6721B" w:rsidRDefault="00BD6FAC" w:rsidP="00D6721B">
            <w:pPr>
              <w:pStyle w:val="NoSpacing"/>
              <w:rPr>
                <w:rFonts w:cs="Arial"/>
                <w:bCs/>
                <w:szCs w:val="24"/>
              </w:rPr>
            </w:pPr>
          </w:p>
        </w:tc>
      </w:tr>
    </w:tbl>
    <w:p w:rsidR="00951EAE" w:rsidRPr="00D6721B" w:rsidRDefault="00951EAE" w:rsidP="00D6721B">
      <w:pPr>
        <w:pStyle w:val="NoSpacing"/>
        <w:rPr>
          <w:rFonts w:cs="Arial"/>
          <w:szCs w:val="24"/>
        </w:rPr>
      </w:pPr>
    </w:p>
    <w:p w:rsidR="001E5658" w:rsidRPr="00D6721B" w:rsidRDefault="001E5658" w:rsidP="00D6721B">
      <w:pPr>
        <w:pStyle w:val="NoSpacing"/>
        <w:rPr>
          <w:rFonts w:cs="Arial"/>
          <w:b/>
          <w:bCs/>
          <w:szCs w:val="24"/>
        </w:rPr>
      </w:pPr>
      <w:r w:rsidRPr="00D6721B">
        <w:rPr>
          <w:rFonts w:cs="Arial"/>
          <w:b/>
          <w:bCs/>
          <w:szCs w:val="24"/>
        </w:rPr>
        <w:t>Reason(s)</w:t>
      </w:r>
    </w:p>
    <w:p w:rsidR="009B2FE5" w:rsidRPr="00D6721B" w:rsidRDefault="009B2FE5" w:rsidP="00D6721B">
      <w:pPr>
        <w:pStyle w:val="NoSpacing"/>
        <w:rPr>
          <w:rFonts w:cs="Arial"/>
          <w:b/>
          <w:bCs/>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951EAE" w:rsidRPr="00D6721B" w:rsidTr="000B57D0">
        <w:trPr>
          <w:cantSplit/>
          <w:trHeight w:val="393"/>
        </w:trPr>
        <w:tc>
          <w:tcPr>
            <w:tcW w:w="846" w:type="dxa"/>
          </w:tcPr>
          <w:p w:rsidR="00951EAE" w:rsidRPr="00D6721B" w:rsidRDefault="00951EAE" w:rsidP="00D6721B">
            <w:pPr>
              <w:pStyle w:val="NoSpacing"/>
              <w:rPr>
                <w:rFonts w:cs="Arial"/>
                <w:bCs/>
                <w:szCs w:val="24"/>
              </w:rPr>
            </w:pPr>
            <w:r w:rsidRPr="00D6721B">
              <w:rPr>
                <w:rFonts w:cs="Arial"/>
                <w:bCs/>
                <w:szCs w:val="24"/>
              </w:rPr>
              <w:t>1</w:t>
            </w:r>
          </w:p>
        </w:tc>
        <w:tc>
          <w:tcPr>
            <w:tcW w:w="7172" w:type="dxa"/>
          </w:tcPr>
          <w:p w:rsidR="00DE12EA" w:rsidRPr="00D6721B" w:rsidRDefault="00D6721B" w:rsidP="00D6721B">
            <w:pPr>
              <w:pStyle w:val="NormalWeb"/>
              <w:spacing w:before="0" w:beforeAutospacing="0" w:after="0" w:afterAutospacing="0"/>
              <w:divId w:val="1948586080"/>
              <w:rPr>
                <w:rFonts w:ascii="Arial" w:hAnsi="Arial" w:cs="Arial"/>
              </w:rPr>
            </w:pPr>
            <w:r w:rsidRPr="00D6721B">
              <w:rPr>
                <w:rFonts w:ascii="Arial" w:hAnsi="Arial" w:cs="Arial"/>
              </w:rPr>
              <w:t>To comply with Section 91(3) of the Town and Country Planning Act, 1990.</w:t>
            </w:r>
          </w:p>
          <w:p w:rsidR="00951EAE" w:rsidRPr="00D6721B" w:rsidRDefault="00951EAE" w:rsidP="00D6721B">
            <w:pPr>
              <w:pStyle w:val="NoSpacing"/>
              <w:rPr>
                <w:rFonts w:cs="Arial"/>
                <w:szCs w:val="24"/>
              </w:rPr>
            </w:pPr>
          </w:p>
        </w:tc>
      </w:tr>
      <w:tr w:rsidR="00951EAE" w:rsidRPr="00D6721B" w:rsidTr="000B57D0">
        <w:trPr>
          <w:cantSplit/>
          <w:trHeight w:val="393"/>
        </w:trPr>
        <w:tc>
          <w:tcPr>
            <w:tcW w:w="846" w:type="dxa"/>
          </w:tcPr>
          <w:p w:rsidR="00951EAE" w:rsidRPr="00D6721B" w:rsidRDefault="00951EAE" w:rsidP="00D6721B">
            <w:pPr>
              <w:pStyle w:val="NoSpacing"/>
              <w:rPr>
                <w:rFonts w:cs="Arial"/>
                <w:bCs/>
                <w:szCs w:val="24"/>
              </w:rPr>
            </w:pPr>
            <w:r w:rsidRPr="00D6721B">
              <w:rPr>
                <w:rFonts w:cs="Arial"/>
                <w:bCs/>
                <w:szCs w:val="24"/>
              </w:rPr>
              <w:t>2</w:t>
            </w:r>
          </w:p>
        </w:tc>
        <w:tc>
          <w:tcPr>
            <w:tcW w:w="7172" w:type="dxa"/>
          </w:tcPr>
          <w:p w:rsidR="00DE12EA" w:rsidRPr="00D6721B" w:rsidRDefault="00D6721B" w:rsidP="00D6721B">
            <w:pPr>
              <w:pStyle w:val="NormalWeb"/>
              <w:spacing w:before="0" w:beforeAutospacing="0" w:after="0" w:afterAutospacing="0"/>
              <w:divId w:val="239366203"/>
              <w:rPr>
                <w:rFonts w:ascii="Arial" w:hAnsi="Arial" w:cs="Arial"/>
              </w:rPr>
            </w:pPr>
            <w:r w:rsidRPr="00D6721B">
              <w:rPr>
                <w:rFonts w:ascii="Arial" w:hAnsi="Arial" w:cs="Arial"/>
              </w:rPr>
              <w:t>To ensure a satisfactory standard of appearance of the development in the interests of the visual amenities of the area in accordance with Policies DM1, SP12 and SP14 of the Wrexham Local Development Plan.</w:t>
            </w:r>
          </w:p>
          <w:p w:rsidR="00951EAE" w:rsidRPr="00D6721B" w:rsidRDefault="00951EAE" w:rsidP="00D6721B">
            <w:pPr>
              <w:pStyle w:val="NoSpacing"/>
              <w:rPr>
                <w:rFonts w:cs="Arial"/>
                <w:szCs w:val="24"/>
              </w:rPr>
            </w:pPr>
          </w:p>
        </w:tc>
      </w:tr>
      <w:tr w:rsidR="00951EAE" w:rsidRPr="00D6721B" w:rsidTr="000B57D0">
        <w:trPr>
          <w:cantSplit/>
          <w:trHeight w:val="393"/>
        </w:trPr>
        <w:tc>
          <w:tcPr>
            <w:tcW w:w="846" w:type="dxa"/>
          </w:tcPr>
          <w:p w:rsidR="00951EAE" w:rsidRPr="00D6721B" w:rsidRDefault="00951EAE" w:rsidP="00D6721B">
            <w:pPr>
              <w:pStyle w:val="NoSpacing"/>
              <w:rPr>
                <w:rFonts w:cs="Arial"/>
                <w:bCs/>
                <w:szCs w:val="24"/>
              </w:rPr>
            </w:pPr>
            <w:r w:rsidRPr="00D6721B">
              <w:rPr>
                <w:rFonts w:cs="Arial"/>
                <w:bCs/>
                <w:szCs w:val="24"/>
              </w:rPr>
              <w:t>3</w:t>
            </w:r>
          </w:p>
        </w:tc>
        <w:tc>
          <w:tcPr>
            <w:tcW w:w="7172" w:type="dxa"/>
          </w:tcPr>
          <w:p w:rsidR="00DE12EA" w:rsidRPr="00D6721B" w:rsidRDefault="00D6721B" w:rsidP="00D6721B">
            <w:pPr>
              <w:pStyle w:val="NormalWeb"/>
              <w:spacing w:before="0" w:beforeAutospacing="0" w:after="0" w:afterAutospacing="0"/>
              <w:divId w:val="120152909"/>
              <w:rPr>
                <w:rFonts w:ascii="Arial" w:hAnsi="Arial" w:cs="Arial"/>
              </w:rPr>
            </w:pPr>
            <w:r w:rsidRPr="00D6721B">
              <w:rPr>
                <w:rFonts w:ascii="Arial" w:hAnsi="Arial" w:cs="Arial"/>
                <w:shd w:val="clear" w:color="auto" w:fill="FFFFFF"/>
              </w:rPr>
              <w:t>To ensure a satisfactory standard of appearance of the development in the interests of the visual amenities of the area in accordance with Policies DM1, SP12 and SP14 of the Wrexham Local Development Plan.</w:t>
            </w:r>
          </w:p>
          <w:p w:rsidR="00951EAE" w:rsidRPr="00D6721B" w:rsidRDefault="00951EAE" w:rsidP="00D6721B">
            <w:pPr>
              <w:pStyle w:val="NoSpacing"/>
              <w:rPr>
                <w:rFonts w:cs="Arial"/>
                <w:szCs w:val="24"/>
              </w:rPr>
            </w:pPr>
          </w:p>
        </w:tc>
      </w:tr>
      <w:tr w:rsidR="00951EAE" w:rsidRPr="00D6721B" w:rsidTr="000B57D0">
        <w:trPr>
          <w:cantSplit/>
          <w:trHeight w:val="393"/>
        </w:trPr>
        <w:tc>
          <w:tcPr>
            <w:tcW w:w="846" w:type="dxa"/>
          </w:tcPr>
          <w:p w:rsidR="00951EAE" w:rsidRPr="00D6721B" w:rsidRDefault="00951EAE" w:rsidP="00D6721B">
            <w:pPr>
              <w:pStyle w:val="NoSpacing"/>
              <w:rPr>
                <w:rFonts w:cs="Arial"/>
                <w:bCs/>
                <w:szCs w:val="24"/>
              </w:rPr>
            </w:pPr>
            <w:r w:rsidRPr="00D6721B">
              <w:rPr>
                <w:rFonts w:cs="Arial"/>
                <w:bCs/>
                <w:szCs w:val="24"/>
              </w:rPr>
              <w:t>4</w:t>
            </w:r>
          </w:p>
        </w:tc>
        <w:tc>
          <w:tcPr>
            <w:tcW w:w="7172" w:type="dxa"/>
          </w:tcPr>
          <w:p w:rsidR="00DE12EA" w:rsidRPr="00D6721B" w:rsidRDefault="00D6721B" w:rsidP="00D6721B">
            <w:pPr>
              <w:pStyle w:val="NormalWeb"/>
              <w:spacing w:before="0" w:beforeAutospacing="0" w:after="0" w:afterAutospacing="0"/>
              <w:divId w:val="397365870"/>
              <w:rPr>
                <w:rFonts w:ascii="Arial" w:hAnsi="Arial" w:cs="Arial"/>
              </w:rPr>
            </w:pPr>
            <w:r w:rsidRPr="00D6721B">
              <w:rPr>
                <w:rFonts w:ascii="Arial" w:hAnsi="Arial" w:cs="Arial"/>
              </w:rPr>
              <w:t>To provide for the parking and turning of vehicles clear of the highway and to ensure that reversing by vehicles into or from the highway is rendered unnecessary in the interest of traffic safety in accordance with Policies DM1 and T1 of the Wrexham Local Development Plan</w:t>
            </w:r>
          </w:p>
          <w:p w:rsidR="00951EAE" w:rsidRPr="00D6721B" w:rsidRDefault="00951EAE" w:rsidP="00D6721B">
            <w:pPr>
              <w:pStyle w:val="NoSpacing"/>
              <w:rPr>
                <w:rFonts w:cs="Arial"/>
                <w:szCs w:val="24"/>
              </w:rPr>
            </w:pPr>
          </w:p>
        </w:tc>
      </w:tr>
      <w:tr w:rsidR="00951EAE" w:rsidRPr="00D6721B" w:rsidTr="000B57D0">
        <w:trPr>
          <w:cantSplit/>
          <w:trHeight w:val="393"/>
        </w:trPr>
        <w:tc>
          <w:tcPr>
            <w:tcW w:w="846" w:type="dxa"/>
          </w:tcPr>
          <w:p w:rsidR="00951EAE" w:rsidRPr="00D6721B" w:rsidRDefault="00951EAE" w:rsidP="00D6721B">
            <w:pPr>
              <w:pStyle w:val="NoSpacing"/>
              <w:rPr>
                <w:rFonts w:cs="Arial"/>
                <w:bCs/>
                <w:szCs w:val="24"/>
              </w:rPr>
            </w:pPr>
            <w:r w:rsidRPr="00D6721B">
              <w:rPr>
                <w:rFonts w:cs="Arial"/>
                <w:bCs/>
                <w:szCs w:val="24"/>
              </w:rPr>
              <w:t>5</w:t>
            </w:r>
          </w:p>
        </w:tc>
        <w:tc>
          <w:tcPr>
            <w:tcW w:w="7172" w:type="dxa"/>
          </w:tcPr>
          <w:p w:rsidR="00DE12EA" w:rsidRPr="00D6721B" w:rsidRDefault="00D6721B" w:rsidP="00D6721B">
            <w:pPr>
              <w:pStyle w:val="NormalWeb"/>
              <w:spacing w:before="0" w:beforeAutospacing="0" w:after="0" w:afterAutospacing="0"/>
              <w:divId w:val="720862268"/>
              <w:rPr>
                <w:rFonts w:ascii="Arial" w:hAnsi="Arial" w:cs="Arial"/>
              </w:rPr>
            </w:pPr>
            <w:r w:rsidRPr="00D6721B">
              <w:rPr>
                <w:rFonts w:ascii="Arial" w:hAnsi="Arial" w:cs="Arial"/>
              </w:rPr>
              <w:t>In the interests of the amenities of the future occupants of the buildings in accordance with Policy DM1 of the Wrexham Local Development Plan.</w:t>
            </w:r>
          </w:p>
          <w:p w:rsidR="00951EAE" w:rsidRPr="00D6721B" w:rsidRDefault="00951EAE" w:rsidP="00D6721B">
            <w:pPr>
              <w:pStyle w:val="NoSpacing"/>
              <w:rPr>
                <w:rFonts w:cs="Arial"/>
                <w:szCs w:val="24"/>
              </w:rPr>
            </w:pPr>
          </w:p>
        </w:tc>
      </w:tr>
      <w:tr w:rsidR="00951EAE" w:rsidRPr="00D6721B" w:rsidTr="000B57D0">
        <w:trPr>
          <w:cantSplit/>
          <w:trHeight w:val="393"/>
        </w:trPr>
        <w:tc>
          <w:tcPr>
            <w:tcW w:w="846" w:type="dxa"/>
          </w:tcPr>
          <w:p w:rsidR="00951EAE" w:rsidRPr="00D6721B" w:rsidRDefault="00951EAE" w:rsidP="00D6721B">
            <w:pPr>
              <w:pStyle w:val="NoSpacing"/>
              <w:rPr>
                <w:rFonts w:cs="Arial"/>
                <w:bCs/>
                <w:szCs w:val="24"/>
              </w:rPr>
            </w:pPr>
            <w:r w:rsidRPr="00D6721B">
              <w:rPr>
                <w:rFonts w:cs="Arial"/>
                <w:bCs/>
                <w:szCs w:val="24"/>
              </w:rPr>
              <w:t>6</w:t>
            </w:r>
          </w:p>
        </w:tc>
        <w:tc>
          <w:tcPr>
            <w:tcW w:w="7172" w:type="dxa"/>
          </w:tcPr>
          <w:p w:rsidR="00DE12EA" w:rsidRPr="00D6721B" w:rsidRDefault="00D6721B" w:rsidP="00D6721B">
            <w:pPr>
              <w:pStyle w:val="NormalWeb"/>
              <w:spacing w:before="0" w:beforeAutospacing="0" w:after="0" w:afterAutospacing="0"/>
              <w:divId w:val="484515896"/>
              <w:rPr>
                <w:rFonts w:ascii="Arial" w:hAnsi="Arial" w:cs="Arial"/>
              </w:rPr>
            </w:pPr>
            <w:r w:rsidRPr="00D6721B">
              <w:rPr>
                <w:rFonts w:ascii="Arial" w:hAnsi="Arial" w:cs="Arial"/>
              </w:rPr>
              <w:t>To control the spread of an invasive species in accordance with policy SP14 of the Wrexham Local Development Plan</w:t>
            </w:r>
          </w:p>
          <w:p w:rsidR="00951EAE" w:rsidRPr="00D6721B" w:rsidRDefault="00951EAE" w:rsidP="00D6721B">
            <w:pPr>
              <w:pStyle w:val="NoSpacing"/>
              <w:rPr>
                <w:rFonts w:cs="Arial"/>
                <w:szCs w:val="24"/>
              </w:rPr>
            </w:pPr>
          </w:p>
        </w:tc>
      </w:tr>
      <w:tr w:rsidR="00951EAE" w:rsidRPr="00D6721B" w:rsidTr="000B57D0">
        <w:trPr>
          <w:cantSplit/>
          <w:trHeight w:val="393"/>
        </w:trPr>
        <w:tc>
          <w:tcPr>
            <w:tcW w:w="846" w:type="dxa"/>
          </w:tcPr>
          <w:p w:rsidR="00951EAE" w:rsidRPr="00D6721B" w:rsidRDefault="00951EAE" w:rsidP="00D6721B">
            <w:pPr>
              <w:pStyle w:val="NoSpacing"/>
              <w:rPr>
                <w:rFonts w:cs="Arial"/>
                <w:bCs/>
                <w:szCs w:val="24"/>
              </w:rPr>
            </w:pPr>
            <w:r w:rsidRPr="00D6721B">
              <w:rPr>
                <w:rFonts w:cs="Arial"/>
                <w:bCs/>
                <w:szCs w:val="24"/>
              </w:rPr>
              <w:t>7</w:t>
            </w:r>
          </w:p>
        </w:tc>
        <w:tc>
          <w:tcPr>
            <w:tcW w:w="7172" w:type="dxa"/>
          </w:tcPr>
          <w:p w:rsidR="00DE12EA" w:rsidRPr="00D6721B" w:rsidRDefault="00D6721B" w:rsidP="00D6721B">
            <w:pPr>
              <w:pStyle w:val="NormalWeb"/>
              <w:spacing w:before="0" w:beforeAutospacing="0" w:after="0" w:afterAutospacing="0"/>
              <w:divId w:val="1600140600"/>
              <w:rPr>
                <w:rFonts w:ascii="Arial" w:hAnsi="Arial" w:cs="Arial"/>
              </w:rPr>
            </w:pPr>
            <w:r w:rsidRPr="00D6721B">
              <w:rPr>
                <w:rFonts w:ascii="Arial" w:hAnsi="Arial" w:cs="Arial"/>
              </w:rPr>
              <w:t>In order to protect wildlife interests, which are afforded special protection in accordance with policies SP14 and NE1 of the Wrexham Local Development Plan.</w:t>
            </w:r>
          </w:p>
          <w:p w:rsidR="00951EAE" w:rsidRPr="00D6721B" w:rsidRDefault="00951EAE" w:rsidP="00D6721B">
            <w:pPr>
              <w:pStyle w:val="NoSpacing"/>
              <w:rPr>
                <w:rFonts w:cs="Arial"/>
                <w:szCs w:val="24"/>
              </w:rPr>
            </w:pPr>
          </w:p>
        </w:tc>
      </w:tr>
    </w:tbl>
    <w:p w:rsidR="00E26B1F" w:rsidRPr="00D6721B" w:rsidRDefault="00E26B1F" w:rsidP="00D6721B">
      <w:pPr>
        <w:pStyle w:val="NoSpacing"/>
        <w:rPr>
          <w:rFonts w:cs="Arial"/>
          <w:szCs w:val="24"/>
        </w:rPr>
      </w:pPr>
    </w:p>
    <w:p w:rsidR="001E5658" w:rsidRPr="00D6721B" w:rsidRDefault="006A0B50" w:rsidP="00D6721B">
      <w:pPr>
        <w:spacing w:after="0" w:line="240" w:lineRule="auto"/>
        <w:rPr>
          <w:rFonts w:cs="Arial"/>
          <w:szCs w:val="24"/>
        </w:rPr>
      </w:pPr>
      <w:r w:rsidRPr="00D6721B">
        <w:rPr>
          <w:rFonts w:cs="Arial"/>
          <w:noProof/>
          <w:szCs w:val="24"/>
          <w:lang w:eastAsia="en-GB"/>
        </w:rPr>
        <w:drawing>
          <wp:inline distT="0" distB="0" distL="0" distR="0" wp14:anchorId="163CE120" wp14:editId="38955833">
            <wp:extent cx="1026795" cy="63309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6795" cy="633095"/>
                    </a:xfrm>
                    <a:prstGeom prst="rect">
                      <a:avLst/>
                    </a:prstGeom>
                    <a:noFill/>
                    <a:ln>
                      <a:noFill/>
                    </a:ln>
                  </pic:spPr>
                </pic:pic>
              </a:graphicData>
            </a:graphic>
          </wp:inline>
        </w:drawing>
      </w:r>
    </w:p>
    <w:p w:rsidR="001E5658" w:rsidRPr="00D6721B" w:rsidRDefault="001E5658" w:rsidP="00D6721B">
      <w:pPr>
        <w:pStyle w:val="Footer"/>
        <w:rPr>
          <w:rFonts w:cs="Arial"/>
          <w:szCs w:val="24"/>
        </w:rPr>
      </w:pPr>
      <w:r w:rsidRPr="00D6721B">
        <w:rPr>
          <w:rFonts w:cs="Arial"/>
          <w:szCs w:val="24"/>
        </w:rPr>
        <w:br w:type="textWrapping" w:clear="all"/>
      </w:r>
    </w:p>
    <w:p w:rsidR="006A0B50" w:rsidRPr="00D6721B" w:rsidRDefault="006A0B50" w:rsidP="00D6721B">
      <w:pPr>
        <w:spacing w:after="0" w:line="240" w:lineRule="auto"/>
        <w:jc w:val="both"/>
        <w:rPr>
          <w:rFonts w:cs="Arial"/>
          <w:b/>
          <w:szCs w:val="24"/>
        </w:rPr>
      </w:pPr>
      <w:r w:rsidRPr="00D6721B">
        <w:rPr>
          <w:rFonts w:cs="Arial"/>
          <w:b/>
          <w:szCs w:val="24"/>
        </w:rPr>
        <w:t>David Fitzsimon</w:t>
      </w:r>
    </w:p>
    <w:p w:rsidR="006A0B50" w:rsidRPr="00D6721B" w:rsidRDefault="006A0B50" w:rsidP="00D6721B">
      <w:pPr>
        <w:spacing w:after="0" w:line="240" w:lineRule="auto"/>
        <w:jc w:val="both"/>
        <w:rPr>
          <w:rFonts w:cs="Arial"/>
          <w:b/>
          <w:i/>
          <w:szCs w:val="24"/>
        </w:rPr>
      </w:pPr>
      <w:proofErr w:type="spellStart"/>
      <w:r w:rsidRPr="00D6721B">
        <w:rPr>
          <w:rFonts w:cs="Arial"/>
          <w:b/>
          <w:i/>
          <w:szCs w:val="24"/>
        </w:rPr>
        <w:t>Prif</w:t>
      </w:r>
      <w:proofErr w:type="spellEnd"/>
      <w:r w:rsidRPr="00D6721B">
        <w:rPr>
          <w:rFonts w:cs="Arial"/>
          <w:b/>
          <w:i/>
          <w:szCs w:val="24"/>
        </w:rPr>
        <w:t xml:space="preserve"> </w:t>
      </w:r>
      <w:proofErr w:type="spellStart"/>
      <w:r w:rsidRPr="00D6721B">
        <w:rPr>
          <w:rFonts w:cs="Arial"/>
          <w:b/>
          <w:i/>
          <w:szCs w:val="24"/>
        </w:rPr>
        <w:t>Swyddog</w:t>
      </w:r>
      <w:proofErr w:type="spellEnd"/>
      <w:r w:rsidRPr="00D6721B">
        <w:rPr>
          <w:rFonts w:cs="Arial"/>
          <w:b/>
          <w:i/>
          <w:szCs w:val="24"/>
        </w:rPr>
        <w:t xml:space="preserve"> Yr </w:t>
      </w:r>
      <w:proofErr w:type="spellStart"/>
      <w:r w:rsidRPr="00D6721B">
        <w:rPr>
          <w:rFonts w:cs="Arial"/>
          <w:b/>
          <w:i/>
          <w:szCs w:val="24"/>
        </w:rPr>
        <w:t>Economi</w:t>
      </w:r>
      <w:proofErr w:type="spellEnd"/>
      <w:r w:rsidRPr="00D6721B">
        <w:rPr>
          <w:rFonts w:cs="Arial"/>
          <w:b/>
          <w:i/>
          <w:szCs w:val="24"/>
        </w:rPr>
        <w:t xml:space="preserve"> a </w:t>
      </w:r>
      <w:proofErr w:type="spellStart"/>
      <w:r w:rsidRPr="00D6721B">
        <w:rPr>
          <w:rFonts w:cs="Arial"/>
          <w:b/>
          <w:i/>
          <w:szCs w:val="24"/>
        </w:rPr>
        <w:t>Chynllunio</w:t>
      </w:r>
      <w:proofErr w:type="spellEnd"/>
      <w:r w:rsidRPr="00D6721B">
        <w:rPr>
          <w:rFonts w:cs="Arial"/>
          <w:b/>
          <w:i/>
          <w:szCs w:val="24"/>
        </w:rPr>
        <w:t xml:space="preserve">, </w:t>
      </w:r>
      <w:proofErr w:type="spellStart"/>
      <w:r w:rsidRPr="00D6721B">
        <w:rPr>
          <w:rFonts w:cs="Arial"/>
          <w:b/>
          <w:i/>
          <w:szCs w:val="24"/>
        </w:rPr>
        <w:t>Cyngor</w:t>
      </w:r>
      <w:proofErr w:type="spellEnd"/>
      <w:r w:rsidRPr="00D6721B">
        <w:rPr>
          <w:rFonts w:cs="Arial"/>
          <w:b/>
          <w:i/>
          <w:szCs w:val="24"/>
        </w:rPr>
        <w:t xml:space="preserve"> </w:t>
      </w:r>
      <w:proofErr w:type="spellStart"/>
      <w:r w:rsidRPr="00D6721B">
        <w:rPr>
          <w:rFonts w:cs="Arial"/>
          <w:b/>
          <w:i/>
          <w:szCs w:val="24"/>
        </w:rPr>
        <w:t>Bwrdeistref</w:t>
      </w:r>
      <w:proofErr w:type="spellEnd"/>
      <w:r w:rsidRPr="00D6721B">
        <w:rPr>
          <w:rFonts w:cs="Arial"/>
          <w:b/>
          <w:i/>
          <w:szCs w:val="24"/>
        </w:rPr>
        <w:t xml:space="preserve"> </w:t>
      </w:r>
      <w:proofErr w:type="spellStart"/>
      <w:r w:rsidRPr="00D6721B">
        <w:rPr>
          <w:rFonts w:cs="Arial"/>
          <w:b/>
          <w:i/>
          <w:szCs w:val="24"/>
        </w:rPr>
        <w:t>Sirol</w:t>
      </w:r>
      <w:proofErr w:type="spellEnd"/>
      <w:r w:rsidRPr="00D6721B">
        <w:rPr>
          <w:rFonts w:cs="Arial"/>
          <w:b/>
          <w:i/>
          <w:szCs w:val="24"/>
        </w:rPr>
        <w:t xml:space="preserve"> Wrecsam</w:t>
      </w:r>
    </w:p>
    <w:p w:rsidR="006A0B50" w:rsidRPr="00D6721B" w:rsidRDefault="006A0B50" w:rsidP="00D6721B">
      <w:pPr>
        <w:spacing w:after="0" w:line="240" w:lineRule="auto"/>
        <w:jc w:val="both"/>
        <w:rPr>
          <w:rFonts w:cs="Arial"/>
          <w:b/>
          <w:i/>
          <w:szCs w:val="24"/>
        </w:rPr>
      </w:pPr>
      <w:r w:rsidRPr="00D6721B">
        <w:rPr>
          <w:rFonts w:cs="Arial"/>
          <w:b/>
          <w:i/>
          <w:szCs w:val="24"/>
        </w:rPr>
        <w:t>Chief Officer Economy and Planning, Wrexham County Borough Council</w:t>
      </w:r>
    </w:p>
    <w:p w:rsidR="001E5658" w:rsidRPr="00D6721B" w:rsidRDefault="001E5658" w:rsidP="00D6721B">
      <w:pPr>
        <w:spacing w:after="0" w:line="240" w:lineRule="auto"/>
        <w:rPr>
          <w:rFonts w:cs="Arial"/>
          <w:b/>
          <w:bCs/>
          <w:szCs w:val="24"/>
        </w:rPr>
      </w:pPr>
    </w:p>
    <w:p w:rsidR="005B6792" w:rsidRPr="00D6721B" w:rsidRDefault="005B6792" w:rsidP="00D6721B">
      <w:pPr>
        <w:pStyle w:val="Footer"/>
        <w:rPr>
          <w:rFonts w:cs="Arial"/>
          <w:szCs w:val="24"/>
        </w:rPr>
      </w:pPr>
      <w:r w:rsidRPr="00D6721B">
        <w:rPr>
          <w:rFonts w:cs="Arial"/>
          <w:szCs w:val="24"/>
        </w:rPr>
        <w:t>Refer to Statement of Applicant's Rights and General Information on our planning web site at:-</w:t>
      </w:r>
    </w:p>
    <w:p w:rsidR="005B6792" w:rsidRPr="00D6721B" w:rsidRDefault="00D42B60" w:rsidP="00D6721B">
      <w:pPr>
        <w:spacing w:after="0" w:line="240" w:lineRule="auto"/>
        <w:rPr>
          <w:rFonts w:cs="Arial"/>
          <w:b/>
          <w:bCs/>
          <w:szCs w:val="24"/>
        </w:rPr>
      </w:pPr>
      <w:hyperlink r:id="rId9" w:history="1">
        <w:r w:rsidR="005B6792" w:rsidRPr="00D6721B">
          <w:rPr>
            <w:rStyle w:val="Hyperlink"/>
            <w:rFonts w:cs="Arial"/>
            <w:szCs w:val="24"/>
          </w:rPr>
          <w:t>Planning and building control | Wrexham County Borough Council</w:t>
        </w:r>
      </w:hyperlink>
    </w:p>
    <w:p w:rsidR="005B6792" w:rsidRPr="00D6721B" w:rsidRDefault="005B6792" w:rsidP="00D6721B">
      <w:pPr>
        <w:spacing w:after="0" w:line="240" w:lineRule="auto"/>
        <w:rPr>
          <w:rFonts w:cs="Arial"/>
          <w:b/>
          <w:bCs/>
          <w:szCs w:val="24"/>
        </w:rPr>
      </w:pPr>
    </w:p>
    <w:sectPr w:rsidR="005B6792" w:rsidRPr="00D6721B" w:rsidSect="00D6721B">
      <w:headerReference w:type="default" r:id="rId10"/>
      <w:pgSz w:w="11906" w:h="16838"/>
      <w:pgMar w:top="1137"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B60" w:rsidRDefault="00D42B60" w:rsidP="001E5658">
      <w:pPr>
        <w:spacing w:after="0" w:line="240" w:lineRule="auto"/>
      </w:pPr>
      <w:r>
        <w:separator/>
      </w:r>
    </w:p>
  </w:endnote>
  <w:endnote w:type="continuationSeparator" w:id="0">
    <w:p w:rsidR="00D42B60" w:rsidRDefault="00D42B60" w:rsidP="001E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B60" w:rsidRDefault="00D42B60" w:rsidP="001E5658">
      <w:pPr>
        <w:spacing w:after="0" w:line="240" w:lineRule="auto"/>
      </w:pPr>
      <w:r>
        <w:separator/>
      </w:r>
    </w:p>
  </w:footnote>
  <w:footnote w:type="continuationSeparator" w:id="0">
    <w:p w:rsidR="00D42B60" w:rsidRDefault="00D42B60" w:rsidP="001E5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658" w:rsidRPr="0015595D" w:rsidRDefault="001E5658" w:rsidP="001E5658">
    <w:pPr>
      <w:pStyle w:val="Header"/>
      <w:rPr>
        <w:rFonts w:cs="Arial"/>
        <w:b/>
        <w:sz w:val="16"/>
        <w:szCs w:val="16"/>
      </w:rPr>
    </w:pPr>
    <w:r>
      <w:rPr>
        <w:noProof/>
        <w:lang w:eastAsia="en-GB"/>
      </w:rPr>
      <w:drawing>
        <wp:anchor distT="0" distB="0" distL="114300" distR="114300" simplePos="0" relativeHeight="251661312" behindDoc="0" locked="0" layoutInCell="1" allowOverlap="1" wp14:anchorId="74DD3FEB" wp14:editId="3458EB5B">
          <wp:simplePos x="0" y="0"/>
          <wp:positionH relativeFrom="column">
            <wp:posOffset>5003800</wp:posOffset>
          </wp:positionH>
          <wp:positionV relativeFrom="paragraph">
            <wp:posOffset>-284480</wp:posOffset>
          </wp:positionV>
          <wp:extent cx="1171575" cy="1171575"/>
          <wp:effectExtent l="0" t="0" r="9525" b="9525"/>
          <wp:wrapSquare wrapText="bothSides"/>
          <wp:docPr id="12" name="Picture 1" descr="A black and white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30715" name="Picture 1" descr="A black and white logo  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pic:spPr>
              </pic:pic>
            </a:graphicData>
          </a:graphic>
          <wp14:sizeRelH relativeFrom="page">
            <wp14:pctWidth>0</wp14:pctWidth>
          </wp14:sizeRelH>
          <wp14:sizeRelV relativeFrom="page">
            <wp14:pctHeight>0</wp14:pctHeight>
          </wp14:sizeRelV>
        </wp:anchor>
      </w:drawing>
    </w:r>
    <w:r>
      <w:rPr>
        <w:rFonts w:cs="Arial"/>
        <w:b/>
        <w:noProof/>
        <w:sz w:val="16"/>
        <w:szCs w:val="16"/>
        <w:lang w:eastAsia="en-GB"/>
      </w:rPr>
      <mc:AlternateContent>
        <mc:Choice Requires="wps">
          <w:drawing>
            <wp:anchor distT="0" distB="0" distL="114300" distR="114300" simplePos="0" relativeHeight="251659264" behindDoc="0" locked="0" layoutInCell="1" allowOverlap="1" wp14:anchorId="7C6E00B1" wp14:editId="541EC78B">
              <wp:simplePos x="0" y="0"/>
              <wp:positionH relativeFrom="column">
                <wp:posOffset>-501650</wp:posOffset>
              </wp:positionH>
              <wp:positionV relativeFrom="paragraph">
                <wp:posOffset>-93980</wp:posOffset>
              </wp:positionV>
              <wp:extent cx="3117850" cy="831850"/>
              <wp:effectExtent l="0" t="0" r="6350" b="6350"/>
              <wp:wrapNone/>
              <wp:docPr id="1319975090" name="Text Box 1"/>
              <wp:cNvGraphicFramePr/>
              <a:graphic xmlns:a="http://schemas.openxmlformats.org/drawingml/2006/main">
                <a:graphicData uri="http://schemas.microsoft.com/office/word/2010/wordprocessingShape">
                  <wps:wsp>
                    <wps:cNvSpPr txBox="1"/>
                    <wps:spPr>
                      <a:xfrm>
                        <a:off x="0" y="0"/>
                        <a:ext cx="3117850" cy="831850"/>
                      </a:xfrm>
                      <a:prstGeom prst="rect">
                        <a:avLst/>
                      </a:prstGeom>
                      <a:solidFill>
                        <a:schemeClr val="lt1"/>
                      </a:solidFill>
                      <a:ln w="6350">
                        <a:noFill/>
                      </a:ln>
                    </wps:spPr>
                    <wps:txbx>
                      <w:txbxContent>
                        <w:p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1E5658" w:rsidRDefault="001E56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6E00B1" id="_x0000_t202" coordsize="21600,21600" o:spt="202" path="m,l,21600r21600,l21600,xe">
              <v:stroke joinstyle="miter"/>
              <v:path gradientshapeok="t" o:connecttype="rect"/>
            </v:shapetype>
            <v:shape id="Text Box 1" o:spid="_x0000_s1026" type="#_x0000_t202" style="position:absolute;margin-left:-39.5pt;margin-top:-7.4pt;width:245.5pt;height: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" fillcolor="white [3201]" stroked="f" strokeweight=".5pt">
              <v:textbox>
                <w:txbxContent>
                  <w:p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1E5658" w:rsidRDefault="001E5658"/>
                </w:txbxContent>
              </v:textbox>
            </v:shape>
          </w:pict>
        </mc:Fallback>
      </mc:AlternateContent>
    </w:r>
    <w:proofErr w:type="gramStart"/>
    <w:r w:rsidRPr="0015595D">
      <w:rPr>
        <w:rFonts w:cs="Arial"/>
        <w:b/>
        <w:sz w:val="16"/>
        <w:szCs w:val="16"/>
      </w:rPr>
      <w:t>n</w:t>
    </w:r>
    <w:proofErr w:type="gramEnd"/>
    <w:r w:rsidRPr="0015595D">
      <w:rPr>
        <w:rFonts w:cs="Arial"/>
        <w:b/>
        <w:sz w:val="16"/>
        <w:szCs w:val="16"/>
      </w:rPr>
      <w:t xml:space="preserve"> </w:t>
    </w:r>
  </w:p>
  <w:p w:rsidR="001E5658" w:rsidRDefault="001E5658" w:rsidP="001E5658">
    <w:pPr>
      <w:pStyle w:val="Header"/>
      <w:rPr>
        <w:b/>
      </w:rPr>
    </w:pPr>
  </w:p>
  <w:tbl>
    <w:tblPr>
      <w:tblW w:w="10774" w:type="dxa"/>
      <w:tblInd w:w="-856" w:type="dxa"/>
      <w:tblLayout w:type="fixed"/>
      <w:tblLook w:val="0000" w:firstRow="0" w:lastRow="0" w:firstColumn="0" w:lastColumn="0" w:noHBand="0" w:noVBand="0"/>
    </w:tblPr>
    <w:tblGrid>
      <w:gridCol w:w="1282"/>
      <w:gridCol w:w="2688"/>
      <w:gridCol w:w="2410"/>
      <w:gridCol w:w="1842"/>
      <w:gridCol w:w="2552"/>
    </w:tblGrid>
    <w:tr w:rsidR="00470D15" w:rsidRPr="00BD6FAC" w:rsidTr="007860D1">
      <w:trPr>
        <w:trHeight w:val="279"/>
      </w:trPr>
      <w:tc>
        <w:tcPr>
          <w:tcW w:w="1282" w:type="dxa"/>
          <w:vMerge w:val="restart"/>
        </w:tcPr>
        <w:p w:rsidR="00470D15" w:rsidRPr="00BD6FAC" w:rsidRDefault="00470D15" w:rsidP="001E5658">
          <w:pPr>
            <w:rPr>
              <w:b/>
              <w:sz w:val="22"/>
            </w:rPr>
          </w:pPr>
          <w:r w:rsidRPr="00BD6FAC">
            <w:rPr>
              <w:b/>
              <w:sz w:val="22"/>
            </w:rPr>
            <w:t>Applicant</w:t>
          </w:r>
        </w:p>
      </w:tc>
      <w:tc>
        <w:tcPr>
          <w:tcW w:w="2688" w:type="dxa"/>
          <w:vMerge w:val="restart"/>
        </w:tcPr>
        <w:p w:rsidR="00470D15" w:rsidRPr="00070AB4" w:rsidRDefault="00470D15" w:rsidP="001E5658">
          <w:r w:rsidRPr="00070AB4">
            <w:t>MR DAN ANDREWS</w:t>
          </w:r>
        </w:p>
      </w:tc>
      <w:tc>
        <w:tcPr>
          <w:tcW w:w="2410" w:type="dxa"/>
          <w:vMerge w:val="restart"/>
        </w:tcPr>
        <w:p w:rsidR="00470D15" w:rsidRPr="00BD6FAC" w:rsidRDefault="00470D15" w:rsidP="001E5658">
          <w:pPr>
            <w:rPr>
              <w:b/>
              <w:sz w:val="22"/>
            </w:rPr>
          </w:pPr>
        </w:p>
      </w:tc>
      <w:tc>
        <w:tcPr>
          <w:tcW w:w="1842" w:type="dxa"/>
        </w:tcPr>
        <w:p w:rsidR="00470D15" w:rsidRPr="00070AB4" w:rsidRDefault="00470D15" w:rsidP="00470D15">
          <w:pPr>
            <w:rPr>
              <w:b/>
              <w:sz w:val="8"/>
            </w:rPr>
          </w:pPr>
        </w:p>
      </w:tc>
      <w:tc>
        <w:tcPr>
          <w:tcW w:w="2552" w:type="dxa"/>
        </w:tcPr>
        <w:p w:rsidR="00470D15" w:rsidRPr="00070AB4" w:rsidRDefault="00470D15" w:rsidP="001E5658">
          <w:pPr>
            <w:rPr>
              <w:sz w:val="2"/>
            </w:rPr>
          </w:pPr>
        </w:p>
      </w:tc>
    </w:tr>
    <w:tr w:rsidR="00070AB4" w:rsidRPr="00BD6FAC" w:rsidTr="007860D1">
      <w:trPr>
        <w:trHeight w:val="392"/>
      </w:trPr>
      <w:tc>
        <w:tcPr>
          <w:tcW w:w="1282" w:type="dxa"/>
          <w:vMerge/>
        </w:tcPr>
        <w:p w:rsidR="00070AB4" w:rsidRPr="00BD6FAC" w:rsidRDefault="00070AB4" w:rsidP="00070AB4">
          <w:pPr>
            <w:rPr>
              <w:b/>
              <w:sz w:val="22"/>
            </w:rPr>
          </w:pPr>
        </w:p>
      </w:tc>
      <w:tc>
        <w:tcPr>
          <w:tcW w:w="2688" w:type="dxa"/>
          <w:vMerge/>
        </w:tcPr>
        <w:p w:rsidR="00070AB4" w:rsidRPr="00070AB4" w:rsidRDefault="00070AB4" w:rsidP="00070AB4"/>
      </w:tc>
      <w:tc>
        <w:tcPr>
          <w:tcW w:w="2410" w:type="dxa"/>
          <w:vMerge/>
        </w:tcPr>
        <w:p w:rsidR="00070AB4" w:rsidRPr="00BD6FAC" w:rsidRDefault="00070AB4" w:rsidP="00070AB4">
          <w:pPr>
            <w:rPr>
              <w:b/>
              <w:sz w:val="22"/>
            </w:rPr>
          </w:pPr>
        </w:p>
      </w:tc>
      <w:tc>
        <w:tcPr>
          <w:tcW w:w="1842" w:type="dxa"/>
        </w:tcPr>
        <w:p w:rsidR="00070AB4" w:rsidRPr="00BD6FAC" w:rsidRDefault="00070AB4" w:rsidP="00070AB4">
          <w:pPr>
            <w:rPr>
              <w:b/>
              <w:sz w:val="22"/>
            </w:rPr>
          </w:pPr>
          <w:r w:rsidRPr="00BD6FAC">
            <w:rPr>
              <w:b/>
              <w:sz w:val="22"/>
            </w:rPr>
            <w:t>Reference</w:t>
          </w:r>
        </w:p>
      </w:tc>
      <w:tc>
        <w:tcPr>
          <w:tcW w:w="2552" w:type="dxa"/>
        </w:tcPr>
        <w:p w:rsidR="00070AB4" w:rsidRPr="00BD6FAC" w:rsidRDefault="00070AB4" w:rsidP="00070AB4">
          <w:pPr>
            <w:rPr>
              <w:noProof/>
              <w:sz w:val="22"/>
            </w:rPr>
          </w:pPr>
          <w:r w:rsidRPr="00BD6FAC">
            <w:rPr>
              <w:noProof/>
              <w:sz w:val="22"/>
            </w:rPr>
            <w:t>P/2024/0291</w:t>
          </w:r>
        </w:p>
      </w:tc>
    </w:tr>
    <w:tr w:rsidR="00DE61C8" w:rsidRPr="00BD6FAC" w:rsidTr="007860D1">
      <w:trPr>
        <w:trHeight w:val="491"/>
      </w:trPr>
      <w:tc>
        <w:tcPr>
          <w:tcW w:w="1282" w:type="dxa"/>
          <w:vMerge/>
        </w:tcPr>
        <w:p w:rsidR="00DE61C8" w:rsidRPr="00BD6FAC" w:rsidRDefault="00DE61C8" w:rsidP="00070AB4">
          <w:pPr>
            <w:rPr>
              <w:b/>
              <w:sz w:val="22"/>
            </w:rPr>
          </w:pPr>
        </w:p>
      </w:tc>
      <w:tc>
        <w:tcPr>
          <w:tcW w:w="2688" w:type="dxa"/>
          <w:vMerge/>
        </w:tcPr>
        <w:p w:rsidR="00DE61C8" w:rsidRPr="00BD6FAC" w:rsidRDefault="00DE61C8" w:rsidP="00070AB4">
          <w:pPr>
            <w:spacing w:after="0" w:line="240" w:lineRule="auto"/>
            <w:rPr>
              <w:sz w:val="22"/>
            </w:rPr>
          </w:pPr>
        </w:p>
      </w:tc>
      <w:tc>
        <w:tcPr>
          <w:tcW w:w="2410" w:type="dxa"/>
          <w:vMerge w:val="restart"/>
        </w:tcPr>
        <w:p w:rsidR="00DE61C8" w:rsidRPr="00BD6FAC" w:rsidRDefault="00DE61C8" w:rsidP="00070AB4">
          <w:pPr>
            <w:rPr>
              <w:b/>
              <w:sz w:val="22"/>
            </w:rPr>
          </w:pPr>
        </w:p>
      </w:tc>
      <w:tc>
        <w:tcPr>
          <w:tcW w:w="1842" w:type="dxa"/>
        </w:tcPr>
        <w:p w:rsidR="00DE61C8" w:rsidRPr="00BD6FAC" w:rsidRDefault="00DE61C8" w:rsidP="00070AB4">
          <w:pPr>
            <w:rPr>
              <w:b/>
              <w:sz w:val="22"/>
            </w:rPr>
          </w:pPr>
          <w:r w:rsidRPr="00BD6FAC">
            <w:rPr>
              <w:b/>
              <w:sz w:val="22"/>
            </w:rPr>
            <w:t>Decision Date</w:t>
          </w:r>
        </w:p>
      </w:tc>
      <w:tc>
        <w:tcPr>
          <w:tcW w:w="2552" w:type="dxa"/>
        </w:tcPr>
        <w:p w:rsidR="00DE61C8" w:rsidRPr="00BD6FAC" w:rsidRDefault="00DE61C8" w:rsidP="00070AB4">
          <w:pPr>
            <w:rPr>
              <w:sz w:val="22"/>
            </w:rPr>
          </w:pPr>
          <w:r w:rsidRPr="00BD6FAC">
            <w:rPr>
              <w:sz w:val="22"/>
            </w:rPr>
            <w:t>25/07/2024</w:t>
          </w:r>
        </w:p>
      </w:tc>
    </w:tr>
    <w:tr w:rsidR="00DE61C8" w:rsidRPr="00BD6FAC" w:rsidTr="007860D1">
      <w:trPr>
        <w:trHeight w:val="380"/>
      </w:trPr>
      <w:tc>
        <w:tcPr>
          <w:tcW w:w="1282" w:type="dxa"/>
          <w:vMerge/>
        </w:tcPr>
        <w:p w:rsidR="00DE61C8" w:rsidRPr="00BD6FAC" w:rsidRDefault="00DE61C8" w:rsidP="00070AB4">
          <w:pPr>
            <w:rPr>
              <w:b/>
              <w:sz w:val="22"/>
            </w:rPr>
          </w:pPr>
        </w:p>
      </w:tc>
      <w:tc>
        <w:tcPr>
          <w:tcW w:w="2688" w:type="dxa"/>
          <w:vMerge/>
        </w:tcPr>
        <w:p w:rsidR="00DE61C8" w:rsidRPr="00070AB4" w:rsidRDefault="00DE61C8" w:rsidP="00070AB4">
          <w:pPr>
            <w:spacing w:after="0" w:line="240" w:lineRule="auto"/>
            <w:rPr>
              <w:szCs w:val="24"/>
            </w:rPr>
          </w:pPr>
        </w:p>
      </w:tc>
      <w:tc>
        <w:tcPr>
          <w:tcW w:w="2410" w:type="dxa"/>
          <w:vMerge/>
        </w:tcPr>
        <w:p w:rsidR="00DE61C8" w:rsidRPr="00BD6FAC" w:rsidRDefault="00DE61C8" w:rsidP="00070AB4">
          <w:pPr>
            <w:rPr>
              <w:b/>
              <w:sz w:val="22"/>
            </w:rPr>
          </w:pPr>
        </w:p>
      </w:tc>
      <w:tc>
        <w:tcPr>
          <w:tcW w:w="1842" w:type="dxa"/>
        </w:tcPr>
        <w:p w:rsidR="00DE61C8" w:rsidRPr="00BD6FAC" w:rsidRDefault="00DE61C8" w:rsidP="00070AB4">
          <w:pPr>
            <w:rPr>
              <w:b/>
              <w:sz w:val="22"/>
            </w:rPr>
          </w:pPr>
        </w:p>
      </w:tc>
      <w:tc>
        <w:tcPr>
          <w:tcW w:w="2552" w:type="dxa"/>
        </w:tcPr>
        <w:p w:rsidR="00DE61C8" w:rsidRPr="00BD6FAC" w:rsidRDefault="00DE61C8" w:rsidP="00070AB4">
          <w:pPr>
            <w:rPr>
              <w:sz w:val="22"/>
            </w:rPr>
          </w:pPr>
        </w:p>
      </w:tc>
    </w:tr>
  </w:tbl>
  <w:p w:rsidR="001E5658" w:rsidRDefault="001E5658" w:rsidP="009F61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096C37"/>
    <w:multiLevelType w:val="multilevel"/>
    <w:tmpl w:val="AA065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5536121"/>
    <w:multiLevelType w:val="multilevel"/>
    <w:tmpl w:val="126E6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658"/>
    <w:rsid w:val="00011B41"/>
    <w:rsid w:val="00040694"/>
    <w:rsid w:val="00070AB4"/>
    <w:rsid w:val="00092A80"/>
    <w:rsid w:val="000B57D0"/>
    <w:rsid w:val="000E036C"/>
    <w:rsid w:val="001E3417"/>
    <w:rsid w:val="001E5658"/>
    <w:rsid w:val="002E5954"/>
    <w:rsid w:val="0034304E"/>
    <w:rsid w:val="003E5D0A"/>
    <w:rsid w:val="00470D15"/>
    <w:rsid w:val="005B6792"/>
    <w:rsid w:val="005F05F0"/>
    <w:rsid w:val="005F3FF9"/>
    <w:rsid w:val="00696148"/>
    <w:rsid w:val="006A0B50"/>
    <w:rsid w:val="006C5295"/>
    <w:rsid w:val="007018A3"/>
    <w:rsid w:val="00715E36"/>
    <w:rsid w:val="00767157"/>
    <w:rsid w:val="007860D1"/>
    <w:rsid w:val="007C7228"/>
    <w:rsid w:val="008D3159"/>
    <w:rsid w:val="008E0F50"/>
    <w:rsid w:val="00921C2E"/>
    <w:rsid w:val="00951EAE"/>
    <w:rsid w:val="00953650"/>
    <w:rsid w:val="009B2FE5"/>
    <w:rsid w:val="009B7896"/>
    <w:rsid w:val="009F6142"/>
    <w:rsid w:val="00A35DA7"/>
    <w:rsid w:val="00AD63CD"/>
    <w:rsid w:val="00B03890"/>
    <w:rsid w:val="00B274FA"/>
    <w:rsid w:val="00BD08FF"/>
    <w:rsid w:val="00BD6FAC"/>
    <w:rsid w:val="00C833C2"/>
    <w:rsid w:val="00D42B60"/>
    <w:rsid w:val="00D6721B"/>
    <w:rsid w:val="00DE12EA"/>
    <w:rsid w:val="00DE61C8"/>
    <w:rsid w:val="00E134A8"/>
    <w:rsid w:val="00E26B1F"/>
    <w:rsid w:val="00ED04B6"/>
    <w:rsid w:val="00F27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6D24AE"/>
  <w15:chartTrackingRefBased/>
  <w15:docId w15:val="{0223067C-83A7-487B-AFD0-80950D2A2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FAC"/>
    <w:pPr>
      <w:spacing w:after="200" w:line="276" w:lineRule="auto"/>
    </w:pPr>
    <w:rPr>
      <w:rFonts w:ascii="Arial" w:hAnsi="Arial"/>
      <w:kern w:val="0"/>
      <w:sz w:val="24"/>
      <w14:ligatures w14:val="none"/>
    </w:rPr>
  </w:style>
  <w:style w:type="paragraph" w:styleId="Heading1">
    <w:name w:val="heading 1"/>
    <w:basedOn w:val="Normal"/>
    <w:next w:val="Normal"/>
    <w:link w:val="Heading1Char"/>
    <w:uiPriority w:val="9"/>
    <w:qFormat/>
    <w:rsid w:val="001E5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6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6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6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6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6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6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6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6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6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6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6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6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6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6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6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658"/>
    <w:rPr>
      <w:rFonts w:eastAsiaTheme="majorEastAsia" w:cstheme="majorBidi"/>
      <w:color w:val="272727" w:themeColor="text1" w:themeTint="D8"/>
    </w:rPr>
  </w:style>
  <w:style w:type="paragraph" w:styleId="Title">
    <w:name w:val="Title"/>
    <w:basedOn w:val="Normal"/>
    <w:next w:val="Normal"/>
    <w:link w:val="TitleChar"/>
    <w:uiPriority w:val="10"/>
    <w:qFormat/>
    <w:rsid w:val="001E5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6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6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6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658"/>
    <w:pPr>
      <w:spacing w:before="160"/>
      <w:jc w:val="center"/>
    </w:pPr>
    <w:rPr>
      <w:i/>
      <w:iCs/>
      <w:color w:val="404040" w:themeColor="text1" w:themeTint="BF"/>
    </w:rPr>
  </w:style>
  <w:style w:type="character" w:customStyle="1" w:styleId="QuoteChar">
    <w:name w:val="Quote Char"/>
    <w:basedOn w:val="DefaultParagraphFont"/>
    <w:link w:val="Quote"/>
    <w:uiPriority w:val="29"/>
    <w:rsid w:val="001E5658"/>
    <w:rPr>
      <w:i/>
      <w:iCs/>
      <w:color w:val="404040" w:themeColor="text1" w:themeTint="BF"/>
    </w:rPr>
  </w:style>
  <w:style w:type="paragraph" w:styleId="ListParagraph">
    <w:name w:val="List Paragraph"/>
    <w:basedOn w:val="Normal"/>
    <w:uiPriority w:val="34"/>
    <w:qFormat/>
    <w:rsid w:val="001E5658"/>
    <w:pPr>
      <w:ind w:left="720"/>
      <w:contextualSpacing/>
    </w:pPr>
  </w:style>
  <w:style w:type="character" w:styleId="IntenseEmphasis">
    <w:name w:val="Intense Emphasis"/>
    <w:basedOn w:val="DefaultParagraphFont"/>
    <w:uiPriority w:val="21"/>
    <w:qFormat/>
    <w:rsid w:val="001E5658"/>
    <w:rPr>
      <w:i/>
      <w:iCs/>
      <w:color w:val="0F4761" w:themeColor="accent1" w:themeShade="BF"/>
    </w:rPr>
  </w:style>
  <w:style w:type="paragraph" w:styleId="IntenseQuote">
    <w:name w:val="Intense Quote"/>
    <w:basedOn w:val="Normal"/>
    <w:next w:val="Normal"/>
    <w:link w:val="IntenseQuoteChar"/>
    <w:uiPriority w:val="30"/>
    <w:qFormat/>
    <w:rsid w:val="001E5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658"/>
    <w:rPr>
      <w:i/>
      <w:iCs/>
      <w:color w:val="0F4761" w:themeColor="accent1" w:themeShade="BF"/>
    </w:rPr>
  </w:style>
  <w:style w:type="character" w:styleId="IntenseReference">
    <w:name w:val="Intense Reference"/>
    <w:basedOn w:val="DefaultParagraphFont"/>
    <w:uiPriority w:val="32"/>
    <w:qFormat/>
    <w:rsid w:val="001E5658"/>
    <w:rPr>
      <w:b/>
      <w:bCs/>
      <w:smallCaps/>
      <w:color w:val="0F4761" w:themeColor="accent1" w:themeShade="BF"/>
      <w:spacing w:val="5"/>
    </w:rPr>
  </w:style>
  <w:style w:type="paragraph" w:styleId="Header">
    <w:name w:val="header"/>
    <w:basedOn w:val="Normal"/>
    <w:link w:val="HeaderChar"/>
    <w:unhideWhenUsed/>
    <w:rsid w:val="001E5658"/>
    <w:pPr>
      <w:tabs>
        <w:tab w:val="center" w:pos="4513"/>
        <w:tab w:val="right" w:pos="9026"/>
      </w:tabs>
      <w:spacing w:after="0" w:line="240" w:lineRule="auto"/>
    </w:pPr>
  </w:style>
  <w:style w:type="character" w:customStyle="1" w:styleId="HeaderChar">
    <w:name w:val="Header Char"/>
    <w:basedOn w:val="DefaultParagraphFont"/>
    <w:link w:val="Header"/>
    <w:rsid w:val="001E5658"/>
  </w:style>
  <w:style w:type="paragraph" w:styleId="Footer">
    <w:name w:val="footer"/>
    <w:basedOn w:val="Normal"/>
    <w:link w:val="FooterChar"/>
    <w:unhideWhenUsed/>
    <w:rsid w:val="001E5658"/>
    <w:pPr>
      <w:tabs>
        <w:tab w:val="center" w:pos="4513"/>
        <w:tab w:val="right" w:pos="9026"/>
      </w:tabs>
      <w:spacing w:after="0" w:line="240" w:lineRule="auto"/>
    </w:pPr>
  </w:style>
  <w:style w:type="character" w:customStyle="1" w:styleId="FooterChar">
    <w:name w:val="Footer Char"/>
    <w:basedOn w:val="DefaultParagraphFont"/>
    <w:link w:val="Footer"/>
    <w:rsid w:val="001E5658"/>
  </w:style>
  <w:style w:type="table" w:styleId="TableGrid">
    <w:name w:val="Table Grid"/>
    <w:basedOn w:val="TableNormal"/>
    <w:uiPriority w:val="39"/>
    <w:rsid w:val="00BD0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B2FE5"/>
    <w:pPr>
      <w:spacing w:after="0" w:line="240" w:lineRule="auto"/>
    </w:pPr>
    <w:rPr>
      <w:rFonts w:ascii="Arial" w:hAnsi="Arial"/>
      <w:kern w:val="0"/>
      <w:sz w:val="24"/>
      <w14:ligatures w14:val="none"/>
    </w:rPr>
  </w:style>
  <w:style w:type="character" w:styleId="Hyperlink">
    <w:name w:val="Hyperlink"/>
    <w:uiPriority w:val="99"/>
    <w:semiHidden/>
    <w:rsid w:val="005B6792"/>
    <w:rPr>
      <w:color w:val="0000FF"/>
      <w:u w:val="single"/>
    </w:rPr>
  </w:style>
  <w:style w:type="character" w:styleId="FollowedHyperlink">
    <w:name w:val="FollowedHyperlink"/>
    <w:basedOn w:val="DefaultParagraphFont"/>
    <w:uiPriority w:val="99"/>
    <w:semiHidden/>
    <w:unhideWhenUsed/>
    <w:rsid w:val="005B6792"/>
    <w:rPr>
      <w:color w:val="96607D" w:themeColor="followedHyperlink"/>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152909">
      <w:bodyDiv w:val="1"/>
      <w:marLeft w:val="0"/>
      <w:marRight w:val="0"/>
      <w:marTop w:val="0"/>
      <w:marBottom w:val="0"/>
      <w:divBdr>
        <w:top w:val="none" w:sz="0" w:space="0" w:color="auto"/>
        <w:left w:val="none" w:sz="0" w:space="0" w:color="auto"/>
        <w:bottom w:val="none" w:sz="0" w:space="0" w:color="auto"/>
        <w:right w:val="none" w:sz="0" w:space="0" w:color="auto"/>
      </w:divBdr>
    </w:div>
    <w:div w:id="239366203">
      <w:bodyDiv w:val="1"/>
      <w:marLeft w:val="0"/>
      <w:marRight w:val="0"/>
      <w:marTop w:val="0"/>
      <w:marBottom w:val="0"/>
      <w:divBdr>
        <w:top w:val="none" w:sz="0" w:space="0" w:color="auto"/>
        <w:left w:val="none" w:sz="0" w:space="0" w:color="auto"/>
        <w:bottom w:val="none" w:sz="0" w:space="0" w:color="auto"/>
        <w:right w:val="none" w:sz="0" w:space="0" w:color="auto"/>
      </w:divBdr>
    </w:div>
    <w:div w:id="397365870">
      <w:bodyDiv w:val="1"/>
      <w:marLeft w:val="0"/>
      <w:marRight w:val="0"/>
      <w:marTop w:val="0"/>
      <w:marBottom w:val="0"/>
      <w:divBdr>
        <w:top w:val="none" w:sz="0" w:space="0" w:color="auto"/>
        <w:left w:val="none" w:sz="0" w:space="0" w:color="auto"/>
        <w:bottom w:val="none" w:sz="0" w:space="0" w:color="auto"/>
        <w:right w:val="none" w:sz="0" w:space="0" w:color="auto"/>
      </w:divBdr>
    </w:div>
    <w:div w:id="484515896">
      <w:bodyDiv w:val="1"/>
      <w:marLeft w:val="0"/>
      <w:marRight w:val="0"/>
      <w:marTop w:val="0"/>
      <w:marBottom w:val="0"/>
      <w:divBdr>
        <w:top w:val="none" w:sz="0" w:space="0" w:color="auto"/>
        <w:left w:val="none" w:sz="0" w:space="0" w:color="auto"/>
        <w:bottom w:val="none" w:sz="0" w:space="0" w:color="auto"/>
        <w:right w:val="none" w:sz="0" w:space="0" w:color="auto"/>
      </w:divBdr>
    </w:div>
    <w:div w:id="662776480">
      <w:bodyDiv w:val="1"/>
      <w:marLeft w:val="0"/>
      <w:marRight w:val="0"/>
      <w:marTop w:val="0"/>
      <w:marBottom w:val="0"/>
      <w:divBdr>
        <w:top w:val="none" w:sz="0" w:space="0" w:color="auto"/>
        <w:left w:val="none" w:sz="0" w:space="0" w:color="auto"/>
        <w:bottom w:val="none" w:sz="0" w:space="0" w:color="auto"/>
        <w:right w:val="none" w:sz="0" w:space="0" w:color="auto"/>
      </w:divBdr>
    </w:div>
    <w:div w:id="720862268">
      <w:bodyDiv w:val="1"/>
      <w:marLeft w:val="0"/>
      <w:marRight w:val="0"/>
      <w:marTop w:val="0"/>
      <w:marBottom w:val="0"/>
      <w:divBdr>
        <w:top w:val="none" w:sz="0" w:space="0" w:color="auto"/>
        <w:left w:val="none" w:sz="0" w:space="0" w:color="auto"/>
        <w:bottom w:val="none" w:sz="0" w:space="0" w:color="auto"/>
        <w:right w:val="none" w:sz="0" w:space="0" w:color="auto"/>
      </w:divBdr>
    </w:div>
    <w:div w:id="786968721">
      <w:bodyDiv w:val="1"/>
      <w:marLeft w:val="0"/>
      <w:marRight w:val="0"/>
      <w:marTop w:val="0"/>
      <w:marBottom w:val="0"/>
      <w:divBdr>
        <w:top w:val="none" w:sz="0" w:space="0" w:color="auto"/>
        <w:left w:val="none" w:sz="0" w:space="0" w:color="auto"/>
        <w:bottom w:val="none" w:sz="0" w:space="0" w:color="auto"/>
        <w:right w:val="none" w:sz="0" w:space="0" w:color="auto"/>
      </w:divBdr>
    </w:div>
    <w:div w:id="1183085614">
      <w:bodyDiv w:val="1"/>
      <w:marLeft w:val="0"/>
      <w:marRight w:val="0"/>
      <w:marTop w:val="0"/>
      <w:marBottom w:val="0"/>
      <w:divBdr>
        <w:top w:val="none" w:sz="0" w:space="0" w:color="auto"/>
        <w:left w:val="none" w:sz="0" w:space="0" w:color="auto"/>
        <w:bottom w:val="none" w:sz="0" w:space="0" w:color="auto"/>
        <w:right w:val="none" w:sz="0" w:space="0" w:color="auto"/>
      </w:divBdr>
    </w:div>
    <w:div w:id="1205408535">
      <w:bodyDiv w:val="1"/>
      <w:marLeft w:val="0"/>
      <w:marRight w:val="0"/>
      <w:marTop w:val="0"/>
      <w:marBottom w:val="0"/>
      <w:divBdr>
        <w:top w:val="none" w:sz="0" w:space="0" w:color="auto"/>
        <w:left w:val="none" w:sz="0" w:space="0" w:color="auto"/>
        <w:bottom w:val="none" w:sz="0" w:space="0" w:color="auto"/>
        <w:right w:val="none" w:sz="0" w:space="0" w:color="auto"/>
      </w:divBdr>
    </w:div>
    <w:div w:id="1600140600">
      <w:bodyDiv w:val="1"/>
      <w:marLeft w:val="0"/>
      <w:marRight w:val="0"/>
      <w:marTop w:val="0"/>
      <w:marBottom w:val="0"/>
      <w:divBdr>
        <w:top w:val="none" w:sz="0" w:space="0" w:color="auto"/>
        <w:left w:val="none" w:sz="0" w:space="0" w:color="auto"/>
        <w:bottom w:val="none" w:sz="0" w:space="0" w:color="auto"/>
        <w:right w:val="none" w:sz="0" w:space="0" w:color="auto"/>
      </w:divBdr>
    </w:div>
    <w:div w:id="1899700683">
      <w:bodyDiv w:val="1"/>
      <w:marLeft w:val="0"/>
      <w:marRight w:val="0"/>
      <w:marTop w:val="0"/>
      <w:marBottom w:val="0"/>
      <w:divBdr>
        <w:top w:val="none" w:sz="0" w:space="0" w:color="auto"/>
        <w:left w:val="none" w:sz="0" w:space="0" w:color="auto"/>
        <w:bottom w:val="none" w:sz="0" w:space="0" w:color="auto"/>
        <w:right w:val="none" w:sz="0" w:space="0" w:color="auto"/>
      </w:divBdr>
    </w:div>
    <w:div w:id="1948586080">
      <w:bodyDiv w:val="1"/>
      <w:marLeft w:val="0"/>
      <w:marRight w:val="0"/>
      <w:marTop w:val="0"/>
      <w:marBottom w:val="0"/>
      <w:divBdr>
        <w:top w:val="none" w:sz="0" w:space="0" w:color="auto"/>
        <w:left w:val="none" w:sz="0" w:space="0" w:color="auto"/>
        <w:bottom w:val="none" w:sz="0" w:space="0" w:color="auto"/>
        <w:right w:val="none" w:sz="0" w:space="0" w:color="auto"/>
      </w:divBdr>
    </w:div>
    <w:div w:id="1954705296">
      <w:bodyDiv w:val="1"/>
      <w:marLeft w:val="0"/>
      <w:marRight w:val="0"/>
      <w:marTop w:val="0"/>
      <w:marBottom w:val="0"/>
      <w:divBdr>
        <w:top w:val="none" w:sz="0" w:space="0" w:color="auto"/>
        <w:left w:val="none" w:sz="0" w:space="0" w:color="auto"/>
        <w:bottom w:val="none" w:sz="0" w:space="0" w:color="auto"/>
        <w:right w:val="none" w:sz="0" w:space="0" w:color="auto"/>
      </w:divBdr>
    </w:div>
    <w:div w:id="2099322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rexham.gov.uk/services/planning-and-building-contro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B964D-7161-41A8-99F7-5E74AB466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910</Words>
  <Characters>5191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salesforceId:070383d0-a905-46ff-9330-4763ef1fdded</dc:subject>
  <dc:creator>Tiffany Diprose</dc:creator>
  <cp:keywords/>
  <dc:description/>
  <cp:lastModifiedBy>Bethan Jones</cp:lastModifiedBy>
  <cp:revision>2</cp:revision>
  <dcterms:created xsi:type="dcterms:W3CDTF">2024-07-25T16:18:00Z</dcterms:created>
  <dcterms:modified xsi:type="dcterms:W3CDTF">2024-07-25T16:18:00Z</dcterms:modified>
</cp:coreProperties>
</file>