
<file path=[Content_Types].xml><?xml version="1.0" encoding="utf-8"?>
<Types xmlns="http://schemas.openxmlformats.org/package/2006/content-types">
  <Default Extension="rels" ContentType="application/vnd.openxmlformats-package.relationships+xml"/>
  <Default Extension="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Types>
</file>

<file path=_rels/.rels><?xml version="1.0" encoding="UTF-8"?><Relationships xmlns="http://schemas.openxmlformats.org/package/2006/relationships"><Relationship Target="word/document.xml" Id="pkgRId0" Type="http://schemas.openxmlformats.org/officeDocument/2006/relationships/officeDocument" /></Relationships>
</file>

<file path=word/document.xml><?xml version="1.0" encoding="utf-8"?>
<w:document xmlns:w="http://schemas.openxmlformats.org/wordprocessingml/2006/main">
  <w:body>
    <w:tbl>
      <w:tblPr/>
      <w:tblGrid>
        <w:gridCol w:w="9360"/>
      </w:tblGrid>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color w:val="auto"/>
                <w:spacing w:val="0"/>
                <w:position w:val="0"/>
                <w:sz w:val="22"/>
                <w:shd w:fill="auto" w:val="clear"/>
              </w:rPr>
            </w:pPr>
            <w:r>
              <w:rPr>
                <w:rFonts w:ascii="Aerial" w:hAnsi="Aerial" w:cs="Aerial" w:eastAsia="Aerial"/>
                <w:b/>
                <w:color w:val="auto"/>
                <w:spacing w:val="0"/>
                <w:position w:val="0"/>
                <w:sz w:val="22"/>
                <w:shd w:fill="auto" w:val="clear"/>
              </w:rPr>
              <w:t xml:space="preserve">Name and address of proposed development site</w:t>
            </w: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16 Wynnstay Court, Wynnstay Hall Estate, Ruabon, Wrexham, LL14 6LA</w:t>
            </w:r>
          </w:p>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Proposed Development or Works</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auto"/>
                <w:spacing w:val="0"/>
                <w:position w:val="0"/>
                <w:sz w:val="22"/>
                <w:shd w:fill="auto" w:val="clear"/>
              </w:rPr>
            </w:pPr>
            <w:r>
              <w:rPr>
                <w:rFonts w:ascii="Aerial" w:hAnsi="Aerial" w:cs="Aerial" w:eastAsia="Aerial"/>
                <w:color w:val="auto"/>
                <w:spacing w:val="0"/>
                <w:position w:val="0"/>
                <w:sz w:val="22"/>
                <w:shd w:fill="auto" w:val="clear"/>
              </w:rPr>
              <w:t xml:space="preserve">Replacement front door and patio door in UPVC in the same design and colour scheme as existing doors. </w:t>
            </w:r>
          </w:p>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HERITAGE IMPACT STATEMENT</w:t>
            </w:r>
          </w:p>
          <w:p>
            <w:pPr>
              <w:spacing w:before="0" w:after="0" w:line="240"/>
              <w:ind w:right="0" w:left="0" w:firstLine="0"/>
              <w:jc w:val="left"/>
              <w:rPr>
                <w:rFonts w:ascii="Aerial" w:hAnsi="Aerial" w:cs="Aerial" w:eastAsia="Aerial"/>
                <w:b/>
                <w:color w:val="000000"/>
                <w:spacing w:val="0"/>
                <w:position w:val="0"/>
                <w:sz w:val="22"/>
                <w:shd w:fill="auto" w:val="clear"/>
              </w:rPr>
            </w:pPr>
          </w:p>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Replacement of the existing, timber front and patio doors with UPVC units.</w:t>
            </w:r>
          </w:p>
          <w:p>
            <w:pPr>
              <w:spacing w:before="0" w:after="0" w:line="240"/>
              <w:ind w:right="0" w:left="0" w:firstLine="0"/>
              <w:jc w:val="left"/>
              <w:rPr>
                <w:rFonts w:ascii="Aerial" w:hAnsi="Aerial" w:cs="Aerial" w:eastAsia="Aerial"/>
                <w:b/>
                <w:color w:val="000000"/>
                <w:spacing w:val="0"/>
                <w:position w:val="0"/>
                <w:sz w:val="22"/>
                <w:shd w:fill="auto" w:val="clear"/>
              </w:rPr>
            </w:pPr>
          </w:p>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Assessment of Significance</w:t>
            </w:r>
          </w:p>
          <w:p>
            <w:pPr>
              <w:spacing w:before="0" w:after="0" w:line="240"/>
              <w:ind w:right="0" w:left="0" w:firstLine="0"/>
              <w:jc w:val="left"/>
              <w:rPr>
                <w:rFonts w:ascii="Aerial" w:hAnsi="Aerial" w:cs="Aerial" w:eastAsia="Aerial"/>
                <w:b/>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The property is a curtilage listed building in association with the Grade II* listed Wynnstay Hall and is also located within a Grade I registered historic landscape.</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color w:val="000000"/>
                <w:spacing w:val="0"/>
                <w:position w:val="0"/>
                <w:sz w:val="22"/>
                <w:shd w:fill="auto" w:val="clear"/>
              </w:rPr>
              <w:t xml:space="preserve">The property forms part of a former estate building which was converted to residential use in 2000/2001. At that time new windows and doors were installed in the building. The west (rear)elevation is the only retained element of the original building and is not affected by the proposals. The east (front) elevation was rebuilt as part of the conversion and therefore is of no special architectural or historic interest. The front and patio doors are positioned on this elevation of the building and both are enclosed within a private area of the property. As such there are limited views of the doors as shown in the photographs enclosed.</w:t>
            </w:r>
          </w:p>
          <w:p>
            <w:pPr>
              <w:spacing w:before="0" w:after="0" w:line="240"/>
              <w:ind w:right="0" w:left="0" w:firstLine="0"/>
              <w:jc w:val="left"/>
              <w:rPr>
                <w:rFonts w:ascii="Aerial" w:hAnsi="Aerial" w:cs="Aerial" w:eastAsia="Aerial"/>
                <w:b/>
                <w:color w:val="000000"/>
                <w:spacing w:val="0"/>
                <w:position w:val="0"/>
                <w:sz w:val="22"/>
                <w:shd w:fill="auto" w:val="clear"/>
              </w:rPr>
            </w:pPr>
          </w:p>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Benefits of the Proposals</w:t>
            </w:r>
          </w:p>
          <w:p>
            <w:pPr>
              <w:spacing w:before="0" w:after="0" w:line="240"/>
              <w:ind w:right="0" w:left="0" w:firstLine="0"/>
              <w:jc w:val="left"/>
              <w:rPr>
                <w:rFonts w:ascii="Aerial" w:hAnsi="Aerial" w:cs="Aerial" w:eastAsia="Aerial"/>
                <w:b/>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The condition of the existing timber doors are poor. They were installed at the time of conversion using low quality softwood and as such has deteriorated quickly. Efforts have been made to maintain the doors, however they are now over 21 years old. The building will therefore benefit from their replacement and the additional security they will provide. The door is located on the east (front) elevation of the building facing into a private area where it is not visible within the setting of the Grade II* Listed Wynnstay Hall.</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Negative Impacts</w:t>
            </w:r>
          </w:p>
          <w:p>
            <w:pPr>
              <w:spacing w:before="0" w:after="0" w:line="240"/>
              <w:ind w:right="0" w:left="0" w:firstLine="0"/>
              <w:jc w:val="left"/>
              <w:rPr>
                <w:rFonts w:ascii="Aerial" w:hAnsi="Aerial" w:cs="Aerial" w:eastAsia="Aerial"/>
                <w:b/>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It is understood that UPVC is not a traditional material, normally accepted on listed buildings</w:t>
            </w: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however an appeal decision in 2016 permitted the use of UPVC for replacement windows and doors on this elevation of the building as it would not be considered harmful to the architectural impact of the building or the setting of the hall or wider area.</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b/>
                <w:color w:val="000000"/>
                <w:spacing w:val="0"/>
                <w:position w:val="0"/>
                <w:sz w:val="22"/>
                <w:shd w:fill="auto" w:val="clear"/>
              </w:rPr>
              <w:t xml:space="preserve">Proposed Solution</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b/>
                <w:color w:val="000000"/>
                <w:spacing w:val="0"/>
                <w:position w:val="0"/>
                <w:sz w:val="22"/>
                <w:shd w:fill="auto" w:val="clear"/>
              </w:rPr>
            </w:pPr>
            <w:r>
              <w:rPr>
                <w:rFonts w:ascii="Aerial" w:hAnsi="Aerial" w:cs="Aerial" w:eastAsia="Aerial"/>
                <w:color w:val="000000"/>
                <w:spacing w:val="0"/>
                <w:position w:val="0"/>
                <w:sz w:val="22"/>
                <w:shd w:fill="auto" w:val="clear"/>
              </w:rPr>
              <w:t xml:space="preserve">The proposed doors will be designed to replicate the existing in both colour and appearance. </w:t>
            </w:r>
          </w:p>
          <w:p>
            <w:pPr>
              <w:spacing w:before="0" w:after="0" w:line="240"/>
              <w:ind w:right="0" w:left="0" w:firstLine="0"/>
              <w:jc w:val="left"/>
              <w:rPr>
                <w:rFonts w:ascii="Aerial" w:hAnsi="Aerial" w:cs="Aerial" w:eastAsia="Aerial"/>
                <w:color w:val="000000"/>
                <w:spacing w:val="0"/>
                <w:position w:val="0"/>
                <w:sz w:val="22"/>
                <w:shd w:fill="auto" w:val="clear"/>
              </w:rPr>
            </w:pPr>
          </w:p>
          <w:p>
            <w:pPr>
              <w:spacing w:before="0" w:after="0" w:line="240"/>
              <w:ind w:right="0" w:left="0" w:firstLine="0"/>
              <w:jc w:val="left"/>
              <w:rPr>
                <w:rFonts w:ascii="Aerial" w:hAnsi="Aerial" w:cs="Aerial" w:eastAsia="Aerial"/>
                <w:color w:val="000000"/>
                <w:spacing w:val="0"/>
                <w:position w:val="0"/>
                <w:sz w:val="22"/>
                <w:shd w:fill="auto" w:val="clear"/>
              </w:rPr>
            </w:pPr>
            <w:r>
              <w:rPr>
                <w:rFonts w:ascii="Aerial" w:hAnsi="Aerial" w:cs="Aerial" w:eastAsia="Aerial"/>
                <w:color w:val="000000"/>
                <w:spacing w:val="0"/>
                <w:position w:val="0"/>
                <w:sz w:val="22"/>
                <w:shd w:fill="auto" w:val="clear"/>
              </w:rPr>
              <w:t xml:space="preserve">Plans submitted and approval received from the directors of Wynnstay Hall Management Company. Listed building planning permission applied for.</w:t>
            </w:r>
          </w:p>
          <w:p>
            <w:pPr>
              <w:spacing w:before="0" w:after="0" w:line="240"/>
              <w:ind w:right="0" w:left="0" w:firstLine="0"/>
              <w:jc w:val="left"/>
              <w:rPr>
                <w:spacing w:val="0"/>
                <w:position w:val="0"/>
                <w:sz w:val="22"/>
                <w:shd w:fill="auto" w:val="clear"/>
              </w:rPr>
            </w:pPr>
          </w:p>
        </w:tc>
      </w:tr>
      <w:tr>
        <w:trPr>
          <w:trHeight w:val="1" w:hRule="atLeast"/>
          <w:jc w:val="left"/>
        </w:trPr>
        <w:tc>
          <w:tcPr>
            <w:tcW w:w="9360" w:type="dxa"/>
            <w:tcBorders>
              <w:top w:val="single" w:color="000000" w:sz="4"/>
              <w:left w:val="single" w:color="000000" w:sz="4"/>
              <w:bottom w:val="single" w:color="000000" w:sz="4"/>
              <w:right w:val="single" w:color="000000" w:sz="4"/>
            </w:tcBorders>
            <w:shd w:color="000000" w:fill="ffffff" w:val="clear"/>
            <w:tcMar>
              <w:left w:w="108" w:type="dxa"/>
              <w:right w:w="108" w:type="dxa"/>
            </w:tcMar>
            <w:vAlign w:val="top"/>
          </w:tcPr>
          <w:p>
            <w:pPr>
              <w:spacing w:before="0" w:after="0" w:line="240"/>
              <w:ind w:right="0" w:left="0" w:firstLine="0"/>
              <w:jc w:val="left"/>
              <w:rPr>
                <w:rFonts w:ascii="Calibri" w:hAnsi="Calibri" w:cs="Calibri" w:eastAsia="Calibri"/>
                <w:color w:val="auto"/>
                <w:spacing w:val="0"/>
                <w:position w:val="0"/>
                <w:sz w:val="22"/>
                <w:shd w:fill="auto" w:val="clear"/>
              </w:rPr>
            </w:pPr>
          </w:p>
        </w:tc>
      </w:tr>
    </w:tbl>
    <w:p>
      <w:pPr>
        <w:spacing w:before="0" w:after="0" w:line="240"/>
        <w:ind w:right="0" w:left="0" w:firstLine="0"/>
        <w:jc w:val="left"/>
        <w:rPr>
          <w:rFonts w:ascii="Times New Roman" w:hAnsi="Times New Roman" w:cs="Times New Roman" w:eastAsia="Times New Roman"/>
          <w:color w:val="auto"/>
          <w:spacing w:val="0"/>
          <w:position w:val="0"/>
          <w:sz w:val="24"/>
          <w:shd w:fill="auto" w:val="clear"/>
        </w:rPr>
      </w:pPr>
    </w:p>
  </w:body>
</w:document>
</file>

<file path=word/numbering.xml><?xml version="1.0" encoding="utf-8"?>
<w:numbering xmlns:w="http://schemas.openxmlformats.org/wordprocessingml/2006/main"/>
</file>

<file path=word/styles.xml><?xml version="1.0" encoding="utf-8"?>
<w:styles xmlns:w="http://schemas.openxmlformats.org/wordprocessingml/2006/main"/>
</file>

<file path=word/_rels/document.xml.rels><?xml version="1.0" encoding="UTF-8"?><Relationships xmlns="http://schemas.openxmlformats.org/package/2006/relationships"><Relationship Target="numbering.xml" Id="docRId0" Type="http://schemas.openxmlformats.org/officeDocument/2006/relationships/numbering" /><Relationship Target="styles.xml" Id="docRId1" Type="http://schemas.openxmlformats.org/officeDocument/2006/relationships/styles" /></Relationships>
</file>