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157" w:rsidRDefault="00470D15" w:rsidP="009B2FE5">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B7E6E2"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E12438" w:rsidRPr="002E5954" w:rsidRDefault="00E12438" w:rsidP="00E12438">
      <w:pPr>
        <w:spacing w:after="0" w:line="240" w:lineRule="auto"/>
        <w:jc w:val="center"/>
        <w:rPr>
          <w:rFonts w:eastAsia="Times New Roman" w:cs="Times New Roman"/>
          <w:b/>
          <w:szCs w:val="20"/>
          <w:u w:val="single"/>
          <w:lang w:eastAsia="en-GB"/>
        </w:rPr>
      </w:pPr>
      <w:r w:rsidRPr="002E5954">
        <w:rPr>
          <w:rFonts w:eastAsia="Times New Roman" w:cs="Times New Roman"/>
          <w:b/>
          <w:szCs w:val="20"/>
          <w:u w:val="single"/>
          <w:lang w:eastAsia="en-GB"/>
        </w:rPr>
        <w:t>Town and Country Planning Act, 1990</w:t>
      </w:r>
    </w:p>
    <w:p w:rsidR="00E12438" w:rsidRPr="002E5954" w:rsidRDefault="00E12438" w:rsidP="00E12438">
      <w:pPr>
        <w:spacing w:after="0" w:line="240" w:lineRule="auto"/>
        <w:jc w:val="center"/>
        <w:rPr>
          <w:rFonts w:eastAsia="Times New Roman" w:cs="Times New Roman"/>
          <w:b/>
          <w:szCs w:val="20"/>
          <w:u w:val="single"/>
          <w:lang w:eastAsia="en-GB"/>
        </w:rPr>
      </w:pPr>
    </w:p>
    <w:p w:rsidR="00F87393" w:rsidRDefault="00F87393" w:rsidP="00696148">
      <w:pPr>
        <w:spacing w:after="0" w:line="240" w:lineRule="auto"/>
        <w:rPr>
          <w:b/>
          <w:bCs/>
        </w:rPr>
      </w:pPr>
    </w:p>
    <w:p w:rsidR="001E5658" w:rsidRDefault="001E5658" w:rsidP="00696148">
      <w:pPr>
        <w:spacing w:after="0" w:line="240" w:lineRule="auto"/>
        <w:rPr>
          <w:b/>
          <w:bCs/>
        </w:rPr>
      </w:pPr>
      <w:r w:rsidRPr="006F1F7E">
        <w:rPr>
          <w:b/>
          <w:bCs/>
        </w:rPr>
        <w:t xml:space="preserve">Location of Application </w:t>
      </w:r>
    </w:p>
    <w:p w:rsidR="008E45B7" w:rsidRPr="006F1F7E" w:rsidRDefault="008E45B7" w:rsidP="00696148">
      <w:pPr>
        <w:spacing w:after="0" w:line="240" w:lineRule="auto"/>
        <w:rPr>
          <w:b/>
          <w:bCs/>
        </w:rPr>
      </w:pPr>
    </w:p>
    <w:p w:rsidR="001E5658" w:rsidRDefault="001E5658" w:rsidP="00696148">
      <w:pPr>
        <w:spacing w:after="0" w:line="240" w:lineRule="auto"/>
      </w:pPr>
      <w:r w:rsidRPr="006F1F7E">
        <w:t>3 FENNANT ROAD, PONCIAU, WREXHAM, LL14 1HL</w:t>
      </w:r>
    </w:p>
    <w:p w:rsidR="00696148" w:rsidRDefault="00696148" w:rsidP="00696148">
      <w:pPr>
        <w:spacing w:after="0" w:line="240" w:lineRule="auto"/>
      </w:pPr>
    </w:p>
    <w:p w:rsidR="001E5658" w:rsidRPr="00696148" w:rsidRDefault="001E5658" w:rsidP="00696148">
      <w:pPr>
        <w:spacing w:after="0" w:line="240" w:lineRule="auto"/>
        <w:rPr>
          <w:sz w:val="6"/>
        </w:rPr>
      </w:pPr>
    </w:p>
    <w:p w:rsidR="001E5658" w:rsidRDefault="001E5658" w:rsidP="00696148">
      <w:pPr>
        <w:spacing w:after="0" w:line="240" w:lineRule="auto"/>
        <w:rPr>
          <w:b/>
        </w:rPr>
      </w:pPr>
      <w:r>
        <w:rPr>
          <w:b/>
        </w:rPr>
        <w:t>Description of Application</w:t>
      </w:r>
    </w:p>
    <w:p w:rsidR="008E45B7" w:rsidRDefault="008E45B7" w:rsidP="00696148">
      <w:pPr>
        <w:spacing w:after="0" w:line="240" w:lineRule="auto"/>
        <w:rPr>
          <w:b/>
        </w:rPr>
      </w:pPr>
    </w:p>
    <w:p w:rsidR="001E5658" w:rsidRDefault="00042150" w:rsidP="00BB6703">
      <w:r w:rsidRPr="00042150">
        <w:rPr>
          <w:rFonts w:cs="Arial"/>
        </w:rPr>
        <w:t>CAIS AMLINELLOL AR GYFER CODI ANNEDD (CADW POB MATER)</w:t>
      </w:r>
      <w:r w:rsidR="00070AB4">
        <w:t xml:space="preserve">/ </w:t>
      </w:r>
      <w:r w:rsidR="001E5658" w:rsidRPr="006F1F7E">
        <w:t>OUTLINE APPLICATION FOR ERECTION OF DWELLING (ALL MATTERS RESERVED)</w:t>
      </w:r>
      <w:r w:rsidR="001E5658">
        <w:t xml:space="preserve"> </w:t>
      </w:r>
    </w:p>
    <w:p w:rsidR="001E5658" w:rsidRDefault="001E5658" w:rsidP="00696148">
      <w:pPr>
        <w:spacing w:after="0" w:line="240" w:lineRule="auto"/>
      </w:pPr>
    </w:p>
    <w:p w:rsidR="006A0B50" w:rsidRDefault="001E5658" w:rsidP="00696148">
      <w:pPr>
        <w:spacing w:after="0" w:line="240" w:lineRule="auto"/>
      </w:pPr>
      <w:r>
        <w:t xml:space="preserve">In reaching this decision the Council has had regard to the </w:t>
      </w:r>
      <w:r w:rsidR="006A0B50">
        <w:t xml:space="preserve">following relevant policies: - </w:t>
      </w:r>
    </w:p>
    <w:p w:rsidR="001E5658" w:rsidRDefault="001E5658" w:rsidP="00696148">
      <w:pPr>
        <w:spacing w:after="0" w:line="240" w:lineRule="auto"/>
      </w:pPr>
    </w:p>
    <w:p w:rsidR="00040694" w:rsidRDefault="00470D15" w:rsidP="00696148">
      <w:pPr>
        <w:spacing w:after="0" w:line="240" w:lineRule="auto"/>
        <w:rPr>
          <w:b/>
        </w:rPr>
      </w:pPr>
      <w:r>
        <w:rPr>
          <w:b/>
        </w:rPr>
        <w:t xml:space="preserve">Wrexham Local Development 2013 </w:t>
      </w:r>
      <w:r w:rsidR="006A0B50" w:rsidRPr="00470D15">
        <w:rPr>
          <w:b/>
        </w:rPr>
        <w:t xml:space="preserve">– 2028: </w:t>
      </w:r>
    </w:p>
    <w:p w:rsidR="00696148" w:rsidRPr="00470D15" w:rsidRDefault="00696148" w:rsidP="00696148">
      <w:pPr>
        <w:spacing w:after="0" w:line="24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40694" w:rsidTr="000B57D0">
        <w:trPr>
          <w:trHeight w:val="313"/>
        </w:trPr>
        <w:tc>
          <w:tcPr>
            <w:tcW w:w="9016" w:type="dxa"/>
          </w:tcPr>
          <w:p w:rsidR="00040694" w:rsidRDefault="00040694" w:rsidP="00696148">
            <w:pPr>
              <w:spacing w:after="0" w:line="240" w:lineRule="auto"/>
            </w:pPr>
          </w:p>
        </w:tc>
      </w:tr>
      <w:tr w:rsidR="00040694" w:rsidTr="000B57D0">
        <w:trPr>
          <w:trHeight w:val="313"/>
        </w:trPr>
        <w:tc>
          <w:tcPr>
            <w:tcW w:w="9016" w:type="dxa"/>
          </w:tcPr>
          <w:p w:rsidR="00040694" w:rsidRDefault="00715E36" w:rsidP="00696148">
            <w:pPr>
              <w:spacing w:after="0" w:line="240" w:lineRule="auto"/>
            </w:pPr>
            <w:r w:rsidRPr="00715E36">
              <w:t>DM1 - Development Management Considerations</w:t>
            </w:r>
          </w:p>
        </w:tc>
      </w:tr>
      <w:tr w:rsidR="00040694" w:rsidTr="000B57D0">
        <w:trPr>
          <w:trHeight w:val="313"/>
        </w:trPr>
        <w:tc>
          <w:tcPr>
            <w:tcW w:w="9016" w:type="dxa"/>
          </w:tcPr>
          <w:p w:rsidR="00040694" w:rsidRDefault="00715E36" w:rsidP="00696148">
            <w:pPr>
              <w:spacing w:after="0" w:line="240" w:lineRule="auto"/>
            </w:pPr>
            <w:r w:rsidRPr="00715E36">
              <w:t>SP1 - Housing Provision</w:t>
            </w:r>
          </w:p>
        </w:tc>
      </w:tr>
      <w:tr w:rsidR="00040694" w:rsidTr="000B57D0">
        <w:trPr>
          <w:trHeight w:val="313"/>
        </w:trPr>
        <w:tc>
          <w:tcPr>
            <w:tcW w:w="9016" w:type="dxa"/>
          </w:tcPr>
          <w:p w:rsidR="00040694" w:rsidRDefault="00715E36" w:rsidP="00696148">
            <w:pPr>
              <w:spacing w:after="0" w:line="240" w:lineRule="auto"/>
            </w:pPr>
            <w:r w:rsidRPr="00715E36">
              <w:t xml:space="preserve">SP12 - Design Principles &amp; </w:t>
            </w:r>
            <w:proofErr w:type="spellStart"/>
            <w:r w:rsidRPr="00715E36">
              <w:t>Masterplanning</w:t>
            </w:r>
            <w:proofErr w:type="spellEnd"/>
            <w:r w:rsidRPr="00715E36">
              <w:t xml:space="preserve"> Framework</w:t>
            </w:r>
          </w:p>
        </w:tc>
      </w:tr>
      <w:tr w:rsidR="00040694" w:rsidTr="000B57D0">
        <w:trPr>
          <w:trHeight w:val="313"/>
        </w:trPr>
        <w:tc>
          <w:tcPr>
            <w:tcW w:w="9016" w:type="dxa"/>
          </w:tcPr>
          <w:p w:rsidR="00040694" w:rsidRDefault="00715E36" w:rsidP="00696148">
            <w:pPr>
              <w:spacing w:after="0" w:line="240" w:lineRule="auto"/>
            </w:pPr>
            <w:r w:rsidRPr="00715E36">
              <w:t>SP14 - Natural Environment</w:t>
            </w:r>
          </w:p>
        </w:tc>
      </w:tr>
      <w:tr w:rsidR="00040694" w:rsidTr="000B57D0">
        <w:trPr>
          <w:trHeight w:val="313"/>
        </w:trPr>
        <w:tc>
          <w:tcPr>
            <w:tcW w:w="9016" w:type="dxa"/>
          </w:tcPr>
          <w:p w:rsidR="00040694" w:rsidRDefault="00715E36" w:rsidP="00696148">
            <w:pPr>
              <w:spacing w:after="0" w:line="240" w:lineRule="auto"/>
            </w:pPr>
            <w:r w:rsidRPr="00715E36">
              <w:t>SP19 - Green Infrastructure</w:t>
            </w:r>
          </w:p>
        </w:tc>
      </w:tr>
      <w:tr w:rsidR="00040694" w:rsidTr="000B57D0">
        <w:trPr>
          <w:trHeight w:val="313"/>
        </w:trPr>
        <w:tc>
          <w:tcPr>
            <w:tcW w:w="9016" w:type="dxa"/>
          </w:tcPr>
          <w:p w:rsidR="00040694" w:rsidRDefault="00715E36" w:rsidP="00696148">
            <w:pPr>
              <w:spacing w:after="0" w:line="240" w:lineRule="auto"/>
            </w:pPr>
            <w:r w:rsidRPr="00715E36">
              <w:t>T1 - Managing Transport Impacts</w:t>
            </w:r>
          </w:p>
        </w:tc>
      </w:tr>
      <w:tr w:rsidR="00040694" w:rsidTr="000B57D0">
        <w:trPr>
          <w:trHeight w:val="313"/>
        </w:trPr>
        <w:tc>
          <w:tcPr>
            <w:tcW w:w="9016" w:type="dxa"/>
          </w:tcPr>
          <w:p w:rsidR="00040694" w:rsidRDefault="00715E36" w:rsidP="00696148">
            <w:pPr>
              <w:spacing w:after="0" w:line="240" w:lineRule="auto"/>
            </w:pPr>
            <w:r w:rsidRPr="00715E36">
              <w:t>NE1 - International and National Nature Conservation Designations</w:t>
            </w:r>
          </w:p>
        </w:tc>
      </w:tr>
      <w:tr w:rsidR="00040694" w:rsidTr="000B57D0">
        <w:trPr>
          <w:trHeight w:val="313"/>
        </w:trPr>
        <w:tc>
          <w:tcPr>
            <w:tcW w:w="9016" w:type="dxa"/>
          </w:tcPr>
          <w:p w:rsidR="00040694" w:rsidRDefault="00715E36" w:rsidP="00696148">
            <w:pPr>
              <w:spacing w:after="0" w:line="240" w:lineRule="auto"/>
            </w:pPr>
            <w:r w:rsidRPr="00715E36">
              <w:t>NE6 - Waste Water Treatment and River Water Quality</w:t>
            </w:r>
          </w:p>
        </w:tc>
      </w:tr>
    </w:tbl>
    <w:p w:rsidR="00040694" w:rsidRDefault="00040694" w:rsidP="001E5658"/>
    <w:p w:rsidR="001E5658" w:rsidRDefault="001A0F5E" w:rsidP="00696148">
      <w:pPr>
        <w:spacing w:after="0" w:line="240" w:lineRule="auto"/>
        <w:rPr>
          <w:b/>
        </w:rPr>
      </w:pPr>
      <w:r>
        <w:rPr>
          <w:b/>
        </w:rPr>
        <w:t>Particulars of decision</w:t>
      </w:r>
      <w:r w:rsidR="00B92CE1">
        <w:rPr>
          <w:b/>
        </w:rPr>
        <w:t xml:space="preserve">: </w:t>
      </w:r>
      <w:r w:rsidR="0029796A">
        <w:rPr>
          <w:b/>
          <w:caps/>
        </w:rPr>
        <w:t>REFUSED</w:t>
      </w:r>
    </w:p>
    <w:p w:rsidR="001E5658" w:rsidRPr="00696148" w:rsidRDefault="001E5658" w:rsidP="00696148">
      <w:pPr>
        <w:spacing w:after="0" w:line="240" w:lineRule="auto"/>
        <w:rPr>
          <w:szCs w:val="24"/>
        </w:rPr>
      </w:pPr>
    </w:p>
    <w:p w:rsidR="00442EF2" w:rsidRDefault="00442EF2" w:rsidP="00696148">
      <w:pPr>
        <w:pStyle w:val="NoSpacing"/>
        <w:rPr>
          <w:b/>
          <w:bCs/>
        </w:rPr>
      </w:pPr>
    </w:p>
    <w:p w:rsidR="00442EF2" w:rsidRDefault="00442EF2" w:rsidP="00696148">
      <w:pPr>
        <w:pStyle w:val="NoSpacing"/>
        <w:rPr>
          <w:b/>
          <w:bCs/>
        </w:rPr>
      </w:pPr>
    </w:p>
    <w:p w:rsidR="00442EF2" w:rsidRDefault="00442EF2" w:rsidP="00696148">
      <w:pPr>
        <w:pStyle w:val="NoSpacing"/>
        <w:rPr>
          <w:b/>
          <w:bCs/>
        </w:rPr>
      </w:pPr>
    </w:p>
    <w:p w:rsidR="001E5658" w:rsidRDefault="003E5387" w:rsidP="00696148">
      <w:pPr>
        <w:pStyle w:val="NoSpacing"/>
        <w:rPr>
          <w:b/>
          <w:bCs/>
        </w:rPr>
      </w:pPr>
      <w:bookmarkStart w:id="0" w:name="_GoBack"/>
      <w:bookmarkEnd w:id="0"/>
      <w:r>
        <w:rPr>
          <w:b/>
          <w:bCs/>
        </w:rPr>
        <w:t>Reason(s)</w:t>
      </w:r>
    </w:p>
    <w:p w:rsidR="002C777E" w:rsidRDefault="002C777E" w:rsidP="00696148">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B14546" w:rsidTr="002948D2">
        <w:trPr>
          <w:cantSplit/>
          <w:trHeight w:val="816"/>
        </w:trPr>
        <w:tc>
          <w:tcPr>
            <w:tcW w:w="846" w:type="dxa"/>
          </w:tcPr>
          <w:p w:rsidR="00B14546" w:rsidRPr="00E26B1F" w:rsidRDefault="00B14546" w:rsidP="00A346DC">
            <w:pPr>
              <w:spacing w:after="0" w:line="240" w:lineRule="auto"/>
            </w:pPr>
            <w:r w:rsidRPr="006E0498">
              <w:t>1</w:t>
            </w:r>
            <w:r>
              <w:t>.</w:t>
            </w:r>
          </w:p>
        </w:tc>
        <w:tc>
          <w:tcPr>
            <w:tcW w:w="7172" w:type="dxa"/>
          </w:tcPr>
          <w:p w:rsidR="00CE6FC0" w:rsidRDefault="0036310F">
            <w:pPr>
              <w:pStyle w:val="NormalWeb"/>
              <w:divId w:val="1290629486"/>
              <w:rPr>
                <w:rFonts w:ascii="Arial" w:hAnsi="Arial" w:cs="Arial"/>
                <w:color w:val="000000"/>
              </w:rPr>
            </w:pPr>
            <w:r>
              <w:rPr>
                <w:rFonts w:ascii="Tahoma" w:hAnsi="Tahoma" w:cs="Tahoma"/>
                <w:color w:val="000000"/>
                <w:sz w:val="21"/>
                <w:szCs w:val="21"/>
                <w:shd w:val="clear" w:color="auto" w:fill="FFFFFF"/>
              </w:rPr>
              <w:t>﻿</w:t>
            </w:r>
            <w:r>
              <w:rPr>
                <w:rFonts w:ascii="Arial" w:hAnsi="Arial" w:cs="Arial"/>
                <w:color w:val="000000"/>
                <w:sz w:val="21"/>
                <w:szCs w:val="21"/>
                <w:shd w:val="clear" w:color="auto" w:fill="FFFFFF"/>
              </w:rPr>
              <w:t>The River Dee where the WwTW discharges into presently has no headroom (i.e. capacity) to accommodate further unmitigated increases in phosphorus discharges. Consequently it is not possible to conclude that the proposed development would not have a significant effect on the SAC, the proposed development therefore would not accord with LDP policies NE1 and NE6.</w:t>
            </w:r>
          </w:p>
          <w:p w:rsidR="00B14546" w:rsidRPr="00E26B1F" w:rsidRDefault="00B14546" w:rsidP="002948D2">
            <w:pPr>
              <w:spacing w:after="0" w:line="240" w:lineRule="auto"/>
            </w:pPr>
          </w:p>
        </w:tc>
      </w:tr>
      <w:tr w:rsidR="00B14546" w:rsidTr="002948D2">
        <w:trPr>
          <w:cantSplit/>
          <w:trHeight w:val="816"/>
        </w:trPr>
        <w:tc>
          <w:tcPr>
            <w:tcW w:w="846" w:type="dxa"/>
          </w:tcPr>
          <w:p w:rsidR="00B14546" w:rsidRPr="00E26B1F" w:rsidRDefault="00B14546" w:rsidP="00A346DC">
            <w:pPr>
              <w:spacing w:after="0" w:line="240" w:lineRule="auto"/>
            </w:pPr>
            <w:r w:rsidRPr="006E0498">
              <w:t>2</w:t>
            </w:r>
            <w:r>
              <w:t>.</w:t>
            </w:r>
          </w:p>
        </w:tc>
        <w:tc>
          <w:tcPr>
            <w:tcW w:w="7172" w:type="dxa"/>
          </w:tcPr>
          <w:p w:rsidR="00CE6FC0" w:rsidRDefault="0036310F">
            <w:pPr>
              <w:pStyle w:val="NormalWeb"/>
              <w:divId w:val="1819689768"/>
              <w:rPr>
                <w:rFonts w:ascii="Arial" w:hAnsi="Arial" w:cs="Arial"/>
                <w:color w:val="000000"/>
              </w:rPr>
            </w:pPr>
            <w:r>
              <w:rPr>
                <w:rFonts w:ascii="Arial" w:hAnsi="Arial" w:cs="Arial"/>
                <w:color w:val="000000"/>
              </w:rPr>
              <w:t>In the absence of sufficient investigations of the coal mining hazards as a result of past coal mining activities in the high risk area, it has not bee</w:t>
            </w:r>
            <w:r w:rsidR="00442EF2">
              <w:rPr>
                <w:rFonts w:ascii="Arial" w:hAnsi="Arial" w:cs="Arial"/>
                <w:color w:val="000000"/>
              </w:rPr>
              <w:t xml:space="preserve">n demonstrated that such risks </w:t>
            </w:r>
            <w:r>
              <w:rPr>
                <w:rFonts w:ascii="Arial" w:hAnsi="Arial" w:cs="Arial"/>
                <w:color w:val="000000"/>
              </w:rPr>
              <w:t>can be adequately m</w:t>
            </w:r>
            <w:r>
              <w:rPr>
                <w:rFonts w:ascii="Arial" w:hAnsi="Arial" w:cs="Arial"/>
                <w:color w:val="444444"/>
                <w:shd w:val="clear" w:color="auto" w:fill="FFFFFF"/>
              </w:rPr>
              <w:t>anaged,</w:t>
            </w:r>
            <w:r>
              <w:rPr>
                <w:rFonts w:ascii="Arial" w:hAnsi="Arial" w:cs="Arial"/>
                <w:color w:val="000000"/>
              </w:rPr>
              <w:t xml:space="preserve"> and development of the site therefore conflicts with policy DM1 x) of the Wrexham Local Development Plan.</w:t>
            </w:r>
          </w:p>
          <w:p w:rsidR="00B14546" w:rsidRPr="00E26B1F" w:rsidRDefault="00B14546" w:rsidP="002948D2">
            <w:pPr>
              <w:spacing w:after="0" w:line="240" w:lineRule="auto"/>
            </w:pPr>
          </w:p>
        </w:tc>
      </w:tr>
      <w:tr w:rsidR="00B14546" w:rsidTr="002948D2">
        <w:trPr>
          <w:cantSplit/>
          <w:trHeight w:val="816"/>
        </w:trPr>
        <w:tc>
          <w:tcPr>
            <w:tcW w:w="846" w:type="dxa"/>
          </w:tcPr>
          <w:p w:rsidR="00B14546" w:rsidRPr="00E26B1F" w:rsidRDefault="00B14546" w:rsidP="00A346DC">
            <w:pPr>
              <w:spacing w:after="0" w:line="240" w:lineRule="auto"/>
            </w:pPr>
            <w:r w:rsidRPr="006E0498">
              <w:lastRenderedPageBreak/>
              <w:t>3</w:t>
            </w:r>
            <w:r>
              <w:t>.</w:t>
            </w:r>
          </w:p>
        </w:tc>
        <w:tc>
          <w:tcPr>
            <w:tcW w:w="7172" w:type="dxa"/>
          </w:tcPr>
          <w:p w:rsidR="00B14546" w:rsidRPr="00E26B1F" w:rsidRDefault="0036310F" w:rsidP="00BB6703">
            <w:pPr>
              <w:pStyle w:val="NormalWeb"/>
              <w:divId w:val="1672679020"/>
            </w:pPr>
            <w:r>
              <w:rPr>
                <w:rFonts w:ascii="Arial" w:hAnsi="Arial" w:cs="Arial"/>
                <w:color w:val="444444"/>
                <w:shd w:val="clear" w:color="auto" w:fill="FFFFFF"/>
              </w:rPr>
              <w:t>By virtue of the lack of supporting information to show that the development has a net benefit to biodiversity (NBB) and green infrastructure (GI)</w:t>
            </w:r>
            <w:r>
              <w:rPr>
                <w:rFonts w:ascii="Arial" w:hAnsi="Arial" w:cs="Arial"/>
                <w:color w:val="000000"/>
                <w:sz w:val="21"/>
                <w:szCs w:val="21"/>
              </w:rPr>
              <w:t xml:space="preserve"> it conflicts with policies DM1, SP14 and SP19 of the Wrexham Local Development Plan and the advice contained within Planning Policy Wales.</w:t>
            </w:r>
          </w:p>
        </w:tc>
      </w:tr>
    </w:tbl>
    <w:p w:rsidR="00B14546" w:rsidRDefault="00B14546" w:rsidP="009B2FE5">
      <w:pPr>
        <w:pStyle w:val="NoSpacing"/>
      </w:pPr>
    </w:p>
    <w:p w:rsidR="001E5658" w:rsidRDefault="006A0B50" w:rsidP="001E5658">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1E5658" w:rsidRPr="007E1298" w:rsidRDefault="001E5658" w:rsidP="001E5658">
      <w:pPr>
        <w:pStyle w:val="Footer"/>
        <w:rPr>
          <w:rFonts w:cs="Arial"/>
          <w:szCs w:val="24"/>
        </w:rPr>
      </w:pPr>
      <w:r>
        <w:rPr>
          <w:rFonts w:cs="Arial"/>
          <w:szCs w:val="24"/>
        </w:rPr>
        <w:br w:type="textWrapping" w:clear="all"/>
      </w:r>
    </w:p>
    <w:p w:rsidR="006A0B50" w:rsidRPr="000A0723" w:rsidRDefault="006A0B50" w:rsidP="006A0B50">
      <w:pPr>
        <w:jc w:val="both"/>
        <w:rPr>
          <w:rFonts w:cs="Arial"/>
          <w:b/>
        </w:rPr>
      </w:pPr>
      <w:r w:rsidRPr="000A0723">
        <w:rPr>
          <w:rFonts w:cs="Arial"/>
          <w:b/>
        </w:rPr>
        <w:t>David Fitzsimon</w:t>
      </w:r>
    </w:p>
    <w:p w:rsidR="006A0B50" w:rsidRPr="006A0B50" w:rsidRDefault="006A0B50" w:rsidP="006A0B50">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w:t>
      </w:r>
      <w:proofErr w:type="spellStart"/>
      <w:r w:rsidRPr="006A0B50">
        <w:rPr>
          <w:rFonts w:cs="Arial"/>
          <w:b/>
          <w:i/>
        </w:rPr>
        <w:t>Yr</w:t>
      </w:r>
      <w:proofErr w:type="spellEnd"/>
      <w:r w:rsidRPr="006A0B50">
        <w:rPr>
          <w:rFonts w:cs="Arial"/>
          <w:b/>
          <w:i/>
        </w:rPr>
        <w:t xml:space="preserve">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rsidR="006A0B50" w:rsidRPr="006A0B50" w:rsidRDefault="006A0B50" w:rsidP="006A0B50">
      <w:pPr>
        <w:spacing w:after="0" w:line="240" w:lineRule="auto"/>
        <w:jc w:val="both"/>
        <w:rPr>
          <w:rFonts w:cs="Arial"/>
          <w:b/>
          <w:i/>
        </w:rPr>
      </w:pPr>
      <w:r w:rsidRPr="006A0B50">
        <w:rPr>
          <w:rFonts w:cs="Arial"/>
          <w:b/>
          <w:i/>
        </w:rPr>
        <w:t>Chief Officer Economy and Planning, Wrexham County Borough Council</w:t>
      </w:r>
    </w:p>
    <w:p w:rsidR="005B6792" w:rsidRDefault="005B6792" w:rsidP="005B6792">
      <w:pPr>
        <w:pStyle w:val="Footer"/>
      </w:pPr>
      <w:r>
        <w:rPr>
          <w:rFonts w:cs="Arial"/>
          <w:sz w:val="22"/>
        </w:rPr>
        <w:t>Refer to Statement of Applicant's Rights and General Information on our planning web site at:-</w:t>
      </w:r>
    </w:p>
    <w:p w:rsidR="005B6792" w:rsidRPr="005B6792" w:rsidRDefault="00442EF2" w:rsidP="006A0B50">
      <w:pPr>
        <w:rPr>
          <w:b/>
          <w:bCs/>
          <w:szCs w:val="24"/>
        </w:rPr>
      </w:pPr>
      <w:hyperlink r:id="rId8" w:history="1">
        <w:r w:rsidR="005B6792">
          <w:rPr>
            <w:rStyle w:val="Hyperlink"/>
          </w:rPr>
          <w:t>Planning and building control | Wrexham County Borough Council</w:t>
        </w:r>
      </w:hyperlink>
    </w:p>
    <w:sectPr w:rsidR="005B6792" w:rsidRPr="005B6792" w:rsidSect="00470D15">
      <w:headerReference w:type="default" r:id="rId9"/>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10F" w:rsidRDefault="0036310F" w:rsidP="001E5658">
      <w:pPr>
        <w:spacing w:after="0" w:line="240" w:lineRule="auto"/>
      </w:pPr>
      <w:r>
        <w:separator/>
      </w:r>
    </w:p>
  </w:endnote>
  <w:endnote w:type="continuationSeparator" w:id="0">
    <w:p w:rsidR="0036310F" w:rsidRDefault="0036310F"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10F" w:rsidRDefault="0036310F" w:rsidP="001E5658">
      <w:pPr>
        <w:spacing w:after="0" w:line="240" w:lineRule="auto"/>
      </w:pPr>
      <w:r>
        <w:separator/>
      </w:r>
    </w:p>
  </w:footnote>
  <w:footnote w:type="continuationSeparator" w:id="0">
    <w:p w:rsidR="0036310F" w:rsidRDefault="0036310F"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Catherine Mills</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P/2024/1073</w:t>
          </w:r>
        </w:p>
      </w:tc>
    </w:tr>
    <w:tr w:rsidR="00DE61C8" w:rsidRPr="00BD6FAC" w:rsidTr="007860D1">
      <w:trPr>
        <w:trHeight w:val="163"/>
      </w:trPr>
      <w:tc>
        <w:tcPr>
          <w:tcW w:w="1282" w:type="dxa"/>
          <w:vMerge w:val="restart"/>
        </w:tcPr>
        <w:p w:rsidR="00DE61C8" w:rsidRPr="00BD6FAC" w:rsidRDefault="00DE61C8" w:rsidP="00070AB4">
          <w:pPr>
            <w:rPr>
              <w:b/>
              <w:sz w:val="22"/>
            </w:rPr>
          </w:pPr>
          <w:r>
            <w:rPr>
              <w:b/>
              <w:sz w:val="22"/>
            </w:rPr>
            <w:t>A</w:t>
          </w:r>
          <w:r w:rsidRPr="00BD6FAC">
            <w:rPr>
              <w:b/>
              <w:sz w:val="22"/>
            </w:rPr>
            <w:t>gent</w:t>
          </w:r>
        </w:p>
      </w:tc>
      <w:tc>
        <w:tcPr>
          <w:tcW w:w="2688" w:type="dxa"/>
          <w:vMerge w:val="restart"/>
        </w:tcPr>
        <w:p w:rsidR="00DE61C8" w:rsidRPr="00070AB4" w:rsidRDefault="00DE61C8" w:rsidP="00070AB4">
          <w:pPr>
            <w:spacing w:after="0" w:line="240" w:lineRule="auto"/>
            <w:rPr>
              <w:szCs w:val="24"/>
            </w:rPr>
          </w:pPr>
          <w:r w:rsidRPr="00070AB4">
            <w:rPr>
              <w:szCs w:val="24"/>
            </w:rPr>
            <w:t>Mr Dafydd Edwards</w:t>
          </w:r>
        </w:p>
        <w:p w:rsidR="00DE61C8" w:rsidRPr="00BD6FAC" w:rsidRDefault="00DE61C8" w:rsidP="00070AB4">
          <w:pPr>
            <w:spacing w:after="0" w:line="240" w:lineRule="auto"/>
            <w:rPr>
              <w:sz w:val="22"/>
            </w:rPr>
          </w:pPr>
          <w:r w:rsidRPr="00070AB4">
            <w:rPr>
              <w:szCs w:val="24"/>
            </w:rPr>
            <w:t xml:space="preserve">Blueprint Architectural Services, </w:t>
          </w:r>
          <w:proofErr w:type="spellStart"/>
          <w:r w:rsidRPr="00070AB4">
            <w:rPr>
              <w:szCs w:val="24"/>
            </w:rPr>
            <w:t>Redwither</w:t>
          </w:r>
          <w:proofErr w:type="spellEnd"/>
          <w:r w:rsidRPr="00070AB4">
            <w:rPr>
              <w:szCs w:val="24"/>
            </w:rPr>
            <w:t xml:space="preserve"> Tower, </w:t>
          </w:r>
          <w:proofErr w:type="spellStart"/>
          <w:r w:rsidRPr="00070AB4">
            <w:rPr>
              <w:szCs w:val="24"/>
            </w:rPr>
            <w:t>Redwither</w:t>
          </w:r>
          <w:proofErr w:type="spellEnd"/>
          <w:r w:rsidRPr="00070AB4">
            <w:rPr>
              <w:szCs w:val="24"/>
            </w:rPr>
            <w:t xml:space="preserve"> Business Park, Wrexham, United Kingdom, LL13 9XT</w:t>
          </w: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Date Received</w:t>
          </w:r>
        </w:p>
      </w:tc>
      <w:tc>
        <w:tcPr>
          <w:tcW w:w="2552" w:type="dxa"/>
        </w:tcPr>
        <w:p w:rsidR="00DE61C8" w:rsidRPr="004B247A" w:rsidRDefault="00DE61C8" w:rsidP="00070AB4">
          <w:pPr>
            <w:rPr>
              <w:noProof/>
              <w:sz w:val="22"/>
            </w:rPr>
          </w:pPr>
          <w:r w:rsidRPr="004B247A">
            <w:rPr>
              <w:sz w:val="22"/>
            </w:rPr>
            <w:t>11/06/2024</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4B247A" w:rsidRDefault="00BB6703" w:rsidP="00070AB4">
          <w:pPr>
            <w:rPr>
              <w:sz w:val="22"/>
            </w:rPr>
          </w:pPr>
          <w:r>
            <w:rPr>
              <w:sz w:val="22"/>
            </w:rPr>
            <w:t>26</w:t>
          </w:r>
          <w:r w:rsidR="00DE61C8" w:rsidRPr="004B247A">
            <w:rPr>
              <w:sz w:val="22"/>
            </w:rPr>
            <w:t>/02/2025</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42150"/>
    <w:rsid w:val="00070AB4"/>
    <w:rsid w:val="000B57D0"/>
    <w:rsid w:val="000E036C"/>
    <w:rsid w:val="001338AA"/>
    <w:rsid w:val="001A0F5E"/>
    <w:rsid w:val="001D083C"/>
    <w:rsid w:val="001E5658"/>
    <w:rsid w:val="00221BD7"/>
    <w:rsid w:val="002948D2"/>
    <w:rsid w:val="0029796A"/>
    <w:rsid w:val="002C777E"/>
    <w:rsid w:val="0036310F"/>
    <w:rsid w:val="003E5387"/>
    <w:rsid w:val="003E5D0A"/>
    <w:rsid w:val="00442EF2"/>
    <w:rsid w:val="00470D15"/>
    <w:rsid w:val="00497A4E"/>
    <w:rsid w:val="004B247A"/>
    <w:rsid w:val="005B6792"/>
    <w:rsid w:val="005F022E"/>
    <w:rsid w:val="005F05F0"/>
    <w:rsid w:val="005F3FF9"/>
    <w:rsid w:val="00696148"/>
    <w:rsid w:val="006A0B50"/>
    <w:rsid w:val="006C5295"/>
    <w:rsid w:val="006E0498"/>
    <w:rsid w:val="007018A3"/>
    <w:rsid w:val="00715E36"/>
    <w:rsid w:val="00767157"/>
    <w:rsid w:val="007860D1"/>
    <w:rsid w:val="007C7228"/>
    <w:rsid w:val="008175BE"/>
    <w:rsid w:val="008D3159"/>
    <w:rsid w:val="008E45B7"/>
    <w:rsid w:val="00951EAE"/>
    <w:rsid w:val="00953650"/>
    <w:rsid w:val="009835A6"/>
    <w:rsid w:val="009B2FE5"/>
    <w:rsid w:val="009B7896"/>
    <w:rsid w:val="009F6142"/>
    <w:rsid w:val="00A330D6"/>
    <w:rsid w:val="00A346DC"/>
    <w:rsid w:val="00B14546"/>
    <w:rsid w:val="00B92CE1"/>
    <w:rsid w:val="00BB6703"/>
    <w:rsid w:val="00BD08FF"/>
    <w:rsid w:val="00BD6FAC"/>
    <w:rsid w:val="00C833C2"/>
    <w:rsid w:val="00CE6FC0"/>
    <w:rsid w:val="00DE61C8"/>
    <w:rsid w:val="00E12438"/>
    <w:rsid w:val="00E26B1F"/>
    <w:rsid w:val="00ED04B6"/>
    <w:rsid w:val="00F274B0"/>
    <w:rsid w:val="00F87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3E294"/>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629486">
      <w:bodyDiv w:val="1"/>
      <w:marLeft w:val="0"/>
      <w:marRight w:val="0"/>
      <w:marTop w:val="0"/>
      <w:marBottom w:val="0"/>
      <w:divBdr>
        <w:top w:val="none" w:sz="0" w:space="0" w:color="auto"/>
        <w:left w:val="none" w:sz="0" w:space="0" w:color="auto"/>
        <w:bottom w:val="none" w:sz="0" w:space="0" w:color="auto"/>
        <w:right w:val="none" w:sz="0" w:space="0" w:color="auto"/>
      </w:divBdr>
    </w:div>
    <w:div w:id="1672679020">
      <w:bodyDiv w:val="1"/>
      <w:marLeft w:val="0"/>
      <w:marRight w:val="0"/>
      <w:marTop w:val="0"/>
      <w:marBottom w:val="0"/>
      <w:divBdr>
        <w:top w:val="none" w:sz="0" w:space="0" w:color="auto"/>
        <w:left w:val="none" w:sz="0" w:space="0" w:color="auto"/>
        <w:bottom w:val="none" w:sz="0" w:space="0" w:color="auto"/>
        <w:right w:val="none" w:sz="0" w:space="0" w:color="auto"/>
      </w:divBdr>
    </w:div>
    <w:div w:id="18196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3E650-4EEA-426E-B8AA-D4A863D6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322</Words>
  <Characters>1838</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salesforceId:bab4fdd3-1879-4c23-a0c4-336c25ac5e36</dc:subject>
  <dc:creator>Tiffany Diprose</dc:creator>
  <cp:keywords/>
  <dc:description/>
  <cp:lastModifiedBy>Sharon Holman</cp:lastModifiedBy>
  <cp:revision>2</cp:revision>
  <dcterms:created xsi:type="dcterms:W3CDTF">2025-02-26T11:11:00Z</dcterms:created>
  <dcterms:modified xsi:type="dcterms:W3CDTF">2025-02-26T11:11:00Z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DocumentId">
    <vt:lpwstr>069Sq00000HuOE1IAN</vt:lpwstr>
  </property>
</Properties>
</file>