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462290">
      <w:pPr>
        <w:rPr>
          <w:rFonts w:hint="default" w:ascii="Calibri" w:hAnsi="Calibri" w:eastAsia="Calibri"/>
          <w:color w:val="404040"/>
          <w:sz w:val="23"/>
          <w:szCs w:val="24"/>
        </w:rPr>
      </w:pPr>
    </w:p>
    <w:p w14:paraId="44D8CEA9">
      <w:pPr>
        <w:rPr>
          <w:rFonts w:hint="default" w:ascii="Calibri" w:hAnsi="Calibri" w:eastAsia="Calibri"/>
          <w:b/>
          <w:bCs/>
          <w:color w:val="404040"/>
          <w:sz w:val="24"/>
          <w:szCs w:val="24"/>
          <w:lang w:val="en-GB"/>
        </w:rPr>
      </w:pPr>
      <w:r>
        <w:rPr>
          <w:rFonts w:hint="default" w:ascii="Calibri" w:hAnsi="Calibri" w:eastAsia="Calibri"/>
          <w:b/>
          <w:bCs/>
          <w:color w:val="404040"/>
          <w:sz w:val="24"/>
          <w:szCs w:val="24"/>
          <w:lang w:val="en-GB"/>
        </w:rPr>
        <w:t>Green Infrastructure Statement Re 2 Mill Lane Horsemans Green SY13 3EA P/2024/1515</w:t>
      </w:r>
    </w:p>
    <w:p w14:paraId="5B4D8444">
      <w:pPr>
        <w:rPr>
          <w:rFonts w:hint="default" w:ascii="Calibri" w:hAnsi="Calibri" w:eastAsia="Calibri"/>
          <w:color w:val="404040"/>
          <w:sz w:val="23"/>
          <w:szCs w:val="24"/>
          <w:lang w:val="en-GB"/>
        </w:rPr>
      </w:pPr>
    </w:p>
    <w:p w14:paraId="6DD7B023">
      <w:pPr>
        <w:rPr>
          <w:rFonts w:hint="default" w:ascii="Calibri" w:hAnsi="Calibri" w:eastAsia="Calibri"/>
          <w:color w:val="404040"/>
          <w:sz w:val="23"/>
          <w:szCs w:val="24"/>
          <w:lang w:val="en-GB"/>
        </w:rPr>
      </w:pPr>
      <w:r>
        <w:rPr>
          <w:rFonts w:hint="default" w:ascii="Calibri" w:hAnsi="Calibri" w:eastAsia="Calibri"/>
          <w:color w:val="404040"/>
          <w:sz w:val="23"/>
          <w:szCs w:val="24"/>
          <w:lang w:val="en-GB"/>
        </w:rPr>
        <w:t>The existing site is 20x 30m in total in a rural/agricultural area.</w:t>
      </w:r>
    </w:p>
    <w:p w14:paraId="5B2EF613">
      <w:pPr>
        <w:rPr>
          <w:rFonts w:hint="default" w:ascii="Calibri" w:hAnsi="Calibri" w:eastAsia="Calibri"/>
          <w:color w:val="404040"/>
          <w:sz w:val="23"/>
          <w:szCs w:val="24"/>
          <w:lang w:val="en-GB"/>
        </w:rPr>
      </w:pPr>
      <w:r>
        <w:rPr>
          <w:rFonts w:hint="default" w:ascii="Calibri" w:hAnsi="Calibri" w:eastAsia="Calibri"/>
          <w:color w:val="404040"/>
          <w:sz w:val="23"/>
          <w:szCs w:val="24"/>
          <w:lang w:val="en-GB"/>
        </w:rPr>
        <w:t>The existing garden area was scraped of its topsoil and some subsoil by a previous owner and had 150mm of crushed and compacted limestone laid over a membrane. Only the south and west boundrys  retain the original levels for a margin of 2-2.5m.</w:t>
      </w:r>
    </w:p>
    <w:p w14:paraId="6B77604D">
      <w:pPr>
        <w:rPr>
          <w:rFonts w:hint="default" w:ascii="Calibri" w:hAnsi="Calibri" w:eastAsia="Calibri"/>
          <w:color w:val="404040"/>
          <w:sz w:val="23"/>
          <w:szCs w:val="24"/>
          <w:lang w:val="en-GB"/>
        </w:rPr>
      </w:pPr>
      <w:r>
        <w:rPr>
          <w:rFonts w:hint="default" w:ascii="Calibri" w:hAnsi="Calibri" w:eastAsia="Calibri"/>
          <w:color w:val="404040"/>
          <w:sz w:val="23"/>
          <w:szCs w:val="24"/>
          <w:lang w:val="en-GB"/>
        </w:rPr>
        <w:t>Consequently the garden area offers little in biodiversity</w:t>
      </w:r>
    </w:p>
    <w:p w14:paraId="52B2B2DE">
      <w:pPr>
        <w:rPr>
          <w:rFonts w:hint="default" w:ascii="Calibri" w:hAnsi="Calibri" w:eastAsia="Calibri"/>
          <w:color w:val="404040"/>
          <w:sz w:val="23"/>
          <w:szCs w:val="24"/>
          <w:lang w:val="en-GB"/>
        </w:rPr>
      </w:pPr>
      <w:r>
        <w:rPr>
          <w:rFonts w:hint="default" w:ascii="Calibri" w:hAnsi="Calibri" w:eastAsia="Calibri"/>
          <w:color w:val="404040"/>
          <w:sz w:val="23"/>
          <w:szCs w:val="24"/>
          <w:lang w:val="en-GB"/>
        </w:rPr>
        <w:t>From ecology report:-</w:t>
      </w:r>
    </w:p>
    <w:p w14:paraId="3037A5BA">
      <w:pPr>
        <w:rPr>
          <w:rFonts w:hint="default" w:ascii="Calibri" w:hAnsi="Calibri" w:eastAsia="Calibri"/>
          <w:i/>
          <w:iCs/>
          <w:color w:val="404040"/>
          <w:sz w:val="23"/>
          <w:szCs w:val="24"/>
        </w:rPr>
      </w:pPr>
      <w:r>
        <w:rPr>
          <w:rFonts w:hint="default" w:ascii="Calibri" w:hAnsi="Calibri" w:eastAsia="Calibri"/>
          <w:i/>
          <w:iCs/>
          <w:color w:val="404040"/>
          <w:sz w:val="23"/>
          <w:szCs w:val="24"/>
        </w:rPr>
        <w:t xml:space="preserve">4.2.7.1. The old vehicle entrance and an area of land to the rear of the property comprise areas of ground that were previously packed stone but have remained unmanaged, allowing some species to begin to become established. </w:t>
      </w:r>
    </w:p>
    <w:p w14:paraId="2F3EA6C8">
      <w:pPr>
        <w:rPr>
          <w:rFonts w:hint="default" w:ascii="Calibri" w:hAnsi="Calibri" w:eastAsia="Calibri"/>
          <w:i/>
          <w:iCs/>
          <w:color w:val="404040"/>
          <w:sz w:val="23"/>
          <w:szCs w:val="24"/>
        </w:rPr>
      </w:pPr>
    </w:p>
    <w:p w14:paraId="389E4A4A">
      <w:pPr>
        <w:spacing w:beforeLines="0" w:afterLines="0"/>
        <w:jc w:val="left"/>
        <w:rPr>
          <w:rFonts w:hint="default" w:ascii="Calibri" w:hAnsi="Calibri" w:eastAsia="Calibri"/>
          <w:i/>
          <w:iCs/>
          <w:color w:val="000000"/>
          <w:sz w:val="23"/>
          <w:szCs w:val="24"/>
        </w:rPr>
      </w:pPr>
      <w:r>
        <w:rPr>
          <w:rFonts w:hint="default" w:ascii="Calibri" w:hAnsi="Calibri" w:eastAsia="Calibri"/>
          <w:i/>
          <w:iCs/>
          <w:color w:val="404040"/>
          <w:sz w:val="23"/>
          <w:szCs w:val="24"/>
        </w:rPr>
        <w:t xml:space="preserve">5.2.1. The habitats on site are common habitats with no Schedule 7 Habitats of Principal Importance identified, therefore there are no recommendations specific to the habitats present on site. </w:t>
      </w:r>
    </w:p>
    <w:p w14:paraId="3ADB7AEE">
      <w:pPr>
        <w:spacing w:beforeLines="0" w:afterLines="0"/>
        <w:jc w:val="left"/>
        <w:rPr>
          <w:rFonts w:hint="default" w:ascii="Calibri" w:hAnsi="Calibri" w:eastAsia="Calibri"/>
          <w:i/>
          <w:iCs/>
          <w:color w:val="404040"/>
          <w:sz w:val="23"/>
          <w:szCs w:val="24"/>
        </w:rPr>
      </w:pPr>
      <w:r>
        <w:rPr>
          <w:rFonts w:hint="default" w:ascii="Calibri" w:hAnsi="Calibri" w:eastAsia="Calibri"/>
          <w:i/>
          <w:iCs/>
          <w:color w:val="404040"/>
          <w:sz w:val="23"/>
          <w:szCs w:val="24"/>
        </w:rPr>
        <w:t>5.2.2. Trees benefit a wide range of ecosystem services and therefore it is</w:t>
      </w:r>
    </w:p>
    <w:p w14:paraId="3703462D">
      <w:pPr>
        <w:spacing w:beforeLines="0" w:afterLines="0"/>
        <w:jc w:val="left"/>
        <w:rPr>
          <w:rFonts w:hint="default" w:ascii="Calibri" w:hAnsi="Calibri" w:eastAsia="Calibri"/>
          <w:i/>
          <w:iCs/>
          <w:color w:val="404040"/>
          <w:sz w:val="23"/>
          <w:szCs w:val="24"/>
        </w:rPr>
      </w:pPr>
    </w:p>
    <w:p w14:paraId="76881BC5">
      <w:pPr>
        <w:spacing w:beforeLines="0" w:afterLines="0"/>
        <w:jc w:val="left"/>
        <w:rPr>
          <w:rFonts w:hint="default" w:ascii="Calibri" w:hAnsi="Calibri" w:eastAsia="Calibri"/>
          <w:i/>
          <w:iCs/>
          <w:color w:val="404040"/>
          <w:sz w:val="23"/>
          <w:szCs w:val="24"/>
        </w:rPr>
      </w:pPr>
      <w:r>
        <w:rPr>
          <w:rFonts w:hint="default" w:ascii="Calibri" w:hAnsi="Calibri" w:eastAsia="Calibri"/>
          <w:i/>
          <w:iCs/>
          <w:color w:val="404040"/>
          <w:sz w:val="23"/>
          <w:szCs w:val="24"/>
        </w:rPr>
        <w:t xml:space="preserve">4.3.1.1. Cofnod returned abundant records of amphibian species within the 2km search area, although no records specific to the surveyed site or the immediate surrounding area. The closest records refer to the presence of great crested newts (Triturus cristatus) 1km to the northwest, on the opposite side of the village of Horseman’s Green. </w:t>
      </w:r>
    </w:p>
    <w:p w14:paraId="5B1BF394">
      <w:pPr>
        <w:spacing w:beforeLines="0" w:afterLines="0"/>
        <w:jc w:val="left"/>
        <w:rPr>
          <w:rFonts w:hint="default" w:ascii="Calibri" w:hAnsi="Calibri" w:eastAsia="Calibri"/>
          <w:i/>
          <w:iCs/>
          <w:color w:val="404040"/>
          <w:sz w:val="23"/>
          <w:szCs w:val="24"/>
        </w:rPr>
      </w:pPr>
    </w:p>
    <w:p w14:paraId="13E8AE94">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From arboriculturist report:-</w:t>
      </w:r>
    </w:p>
    <w:p w14:paraId="64422022">
      <w:pPr>
        <w:spacing w:beforeLines="0" w:afterLines="0"/>
        <w:jc w:val="left"/>
        <w:rPr>
          <w:rFonts w:hint="default" w:ascii="Calibri" w:hAnsi="Calibri" w:eastAsia="Calibri"/>
          <w:i w:val="0"/>
          <w:iCs w:val="0"/>
          <w:color w:val="404040"/>
          <w:sz w:val="23"/>
          <w:szCs w:val="24"/>
        </w:rPr>
      </w:pPr>
      <w:r>
        <w:rPr>
          <w:rFonts w:hint="default" w:ascii="Helvetica" w:hAnsi="Helvetica" w:eastAsia="Helvetica"/>
          <w:i/>
          <w:iCs/>
          <w:sz w:val="23"/>
          <w:szCs w:val="24"/>
        </w:rPr>
        <w:t>No significant trees will be removed (just two small garden cypresses) and all construction work is</w:t>
      </w:r>
      <w:r>
        <w:rPr>
          <w:rFonts w:hint="default" w:ascii="Helvetica" w:hAnsi="Helvetica" w:eastAsia="Helvetica"/>
          <w:i/>
          <w:iCs/>
          <w:sz w:val="23"/>
          <w:szCs w:val="24"/>
          <w:lang w:val="en-GB"/>
        </w:rPr>
        <w:t xml:space="preserve"> </w:t>
      </w:r>
      <w:r>
        <w:rPr>
          <w:rFonts w:hint="default" w:ascii="Helvetica" w:hAnsi="Helvetica" w:eastAsia="Helvetica"/>
          <w:i/>
          <w:iCs/>
          <w:sz w:val="23"/>
          <w:szCs w:val="24"/>
        </w:rPr>
        <w:t>well away from the larger, more important trees.</w:t>
      </w:r>
      <w:r>
        <w:rPr>
          <w:rFonts w:hint="default" w:ascii="Helvetica" w:hAnsi="Helvetica" w:eastAsia="Helvetica"/>
          <w:i w:val="0"/>
          <w:iCs w:val="0"/>
          <w:color w:val="4472C4" w:themeColor="accent5"/>
          <w:sz w:val="23"/>
          <w:szCs w:val="24"/>
          <w:lang w:val="en-GB"/>
          <w14:textFill>
            <w14:solidFill>
              <w14:schemeClr w14:val="accent5"/>
            </w14:solidFill>
          </w14:textFill>
        </w:rPr>
        <w:t>(which are outside the curtilage)</w:t>
      </w:r>
    </w:p>
    <w:p w14:paraId="1892EB6B">
      <w:pPr>
        <w:rPr>
          <w:rFonts w:hint="default" w:ascii="Calibri" w:hAnsi="Calibri" w:eastAsia="Calibri"/>
          <w:i w:val="0"/>
          <w:iCs w:val="0"/>
          <w:color w:val="404040"/>
          <w:sz w:val="23"/>
          <w:szCs w:val="24"/>
          <w:lang w:val="en-GB"/>
        </w:rPr>
      </w:pPr>
    </w:p>
    <w:p w14:paraId="4DDF9C98">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It is intended to re- landscape the site as per drg 009 and bring in suitable topsoil where needed</w:t>
      </w:r>
    </w:p>
    <w:p w14:paraId="0A645850">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To support the proposed planting.</w:t>
      </w:r>
    </w:p>
    <w:p w14:paraId="34A01028">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8 trees are to be planted on the site as detailed in 009 interspersed with mixed shrubs and pollinator friendly perenial planting.</w:t>
      </w:r>
    </w:p>
    <w:p w14:paraId="7644F922">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As stated in NBB form, we own the 2 acres surrounding the proposed  site and although this is outside the curtilage we intend to continue to plant native trees thereon. At present the planting has ceased whilst the application is in progress and will continue whatever the outcome when a final determination is made.</w:t>
      </w:r>
    </w:p>
    <w:p w14:paraId="2323E0B0">
      <w:pPr>
        <w:rPr>
          <w:rFonts w:hint="default" w:ascii="Calibri" w:hAnsi="Calibri" w:eastAsia="Calibri"/>
          <w:i w:val="0"/>
          <w:iCs w:val="0"/>
          <w:color w:val="404040"/>
          <w:sz w:val="23"/>
          <w:szCs w:val="24"/>
          <w:lang w:val="en-GB"/>
        </w:rPr>
      </w:pPr>
    </w:p>
    <w:p w14:paraId="45E4A222">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An Hibernaculaof logs and leaves is to be created in south west corner protected by a tree and will be allowed to remain untended  in its natural order.</w:t>
      </w:r>
    </w:p>
    <w:p w14:paraId="3350B86B">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A small pond of aprox 9m2 is provided, - plan and section on 009.</w:t>
      </w:r>
    </w:p>
    <w:p w14:paraId="11562F53">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2 Bird boxes to be built in to the east facing wall at eaves level</w:t>
      </w:r>
    </w:p>
    <w:p w14:paraId="167AC869">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On the south boundary a 2m high pergola style fence will be errected to screen the buildings behind and  native ivy planted and allowed to cover.</w:t>
      </w:r>
    </w:p>
    <w:p w14:paraId="3BBBD0A7">
      <w:pPr>
        <w:rPr>
          <w:rFonts w:hint="default" w:ascii="Calibri" w:hAnsi="Calibri" w:eastAsia="Calibri"/>
          <w:i w:val="0"/>
          <w:iCs w:val="0"/>
          <w:color w:val="404040"/>
          <w:sz w:val="23"/>
          <w:szCs w:val="24"/>
          <w:lang w:val="en-GB"/>
        </w:rPr>
      </w:pPr>
    </w:p>
    <w:p w14:paraId="3FDC135B">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In conclusion the the proposal will enhance the existing biodiversity by a magnitude.</w:t>
      </w:r>
    </w:p>
    <w:p w14:paraId="47C31AE8">
      <w:pPr>
        <w:rPr>
          <w:rFonts w:hint="default" w:ascii="Calibri" w:hAnsi="Calibri" w:eastAsia="Calibri"/>
          <w:i w:val="0"/>
          <w:iCs w:val="0"/>
          <w:color w:val="404040"/>
          <w:sz w:val="23"/>
          <w:szCs w:val="24"/>
          <w:lang w:val="en-GB"/>
        </w:rPr>
      </w:pPr>
      <w:r>
        <w:rPr>
          <w:rFonts w:hint="default" w:ascii="Calibri" w:hAnsi="Calibri" w:eastAsia="Calibri"/>
          <w:i w:val="0"/>
          <w:iCs w:val="0"/>
          <w:color w:val="404040"/>
          <w:sz w:val="23"/>
          <w:szCs w:val="24"/>
          <w:lang w:val="en-GB"/>
        </w:rPr>
        <w:t>Being in a rural area and being carefully unmanaged the proposed garden area will be easily re-collonated by nature and hugely visually enhanced from its current state.</w:t>
      </w:r>
      <w:bookmarkStart w:id="0" w:name="_GoBack"/>
      <w:bookmarkEnd w:id="0"/>
    </w:p>
    <w:p w14:paraId="58259733">
      <w:pPr>
        <w:rPr>
          <w:rFonts w:hint="default" w:ascii="Calibri" w:hAnsi="Calibri" w:eastAsia="Calibri"/>
          <w:i w:val="0"/>
          <w:iCs w:val="0"/>
          <w:color w:val="404040"/>
          <w:sz w:val="23"/>
          <w:szCs w:val="24"/>
          <w:lang w:val="en-GB"/>
        </w:rPr>
      </w:pPr>
    </w:p>
    <w:p w14:paraId="58FD4EB0">
      <w:pPr>
        <w:rPr>
          <w:rFonts w:hint="default" w:ascii="Calibri" w:hAnsi="Calibri" w:eastAsia="Calibri"/>
          <w:color w:val="404040"/>
          <w:sz w:val="23"/>
          <w:szCs w:val="24"/>
        </w:rPr>
      </w:pPr>
    </w:p>
    <w:p w14:paraId="5CE4E38A">
      <w:pPr>
        <w:spacing w:beforeLines="0" w:afterLines="0"/>
        <w:jc w:val="left"/>
        <w:rPr>
          <w:rFonts w:hint="default" w:ascii="Calibri" w:hAnsi="Calibri" w:eastAsia="Calibri"/>
          <w:color w:val="404040"/>
          <w:sz w:val="23"/>
          <w:szCs w:val="24"/>
        </w:rPr>
      </w:pPr>
    </w:p>
    <w:p w14:paraId="06CB67B2">
      <w:pPr>
        <w:spacing w:beforeLines="0" w:afterLines="0"/>
        <w:jc w:val="left"/>
        <w:rPr>
          <w:rFonts w:hint="default" w:ascii="Calibri" w:hAnsi="Calibri" w:eastAsia="Calibri"/>
          <w:color w:val="404040"/>
          <w:sz w:val="23"/>
          <w:szCs w:val="24"/>
        </w:rPr>
      </w:pPr>
    </w:p>
    <w:p w14:paraId="14A49929">
      <w:pPr>
        <w:spacing w:beforeLines="0" w:afterLines="0"/>
        <w:jc w:val="left"/>
        <w:rPr>
          <w:rFonts w:hint="default" w:ascii="Calibri" w:hAnsi="Calibri" w:eastAsia="Calibri"/>
          <w:color w:val="404040"/>
          <w:sz w:val="23"/>
          <w:szCs w:val="24"/>
        </w:rPr>
      </w:pPr>
    </w:p>
    <w:p w14:paraId="3A81F307">
      <w:pPr>
        <w:spacing w:beforeLines="0" w:afterLines="0"/>
        <w:jc w:val="left"/>
        <w:rPr>
          <w:rFonts w:hint="default" w:ascii="Calibri" w:hAnsi="Calibri" w:eastAsia="Calibri"/>
          <w:color w:val="404040"/>
          <w:sz w:val="23"/>
          <w:szCs w:val="24"/>
        </w:rPr>
      </w:pPr>
    </w:p>
    <w:p w14:paraId="44EF1D25">
      <w:pPr>
        <w:spacing w:beforeLines="0" w:afterLines="0"/>
        <w:jc w:val="left"/>
        <w:rPr>
          <w:rFonts w:hint="default" w:ascii="Calibri" w:hAnsi="Calibri" w:eastAsia="Calibri"/>
          <w:color w:val="404040"/>
          <w:sz w:val="23"/>
          <w:szCs w:val="24"/>
        </w:rPr>
      </w:pPr>
    </w:p>
    <w:sectPr>
      <w:pgSz w:w="11906" w:h="17338"/>
      <w:pgMar w:top="1207" w:right="1077" w:bottom="654" w:left="1195" w:header="720" w:footer="720" w:gutter="0"/>
      <w:lnNumType w:countBy="0" w:distance="36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roman"/>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7DCB4E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jc w:val="both"/>
    </w:pPr>
    <w:rPr>
      <w:rFonts w:eastAsia="SimSun" w:asciiTheme="minorHAnsi" w:hAnsiTheme="minorHAnsi" w:cstheme="minorBidi"/>
      <w:kern w:val="2"/>
      <w:sz w:val="21"/>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4">
    <w:name w:val="Default"/>
    <w:unhideWhenUsed/>
    <w:uiPriority w:val="99"/>
    <w:pPr>
      <w:widowControl w:val="0"/>
      <w:autoSpaceDE w:val="0"/>
      <w:autoSpaceDN w:val="0"/>
      <w:adjustRightInd w:val="0"/>
      <w:spacing w:beforeLines="0" w:afterLines="0"/>
    </w:pPr>
    <w:rPr>
      <w:rFonts w:hint="default" w:ascii="Calibri" w:hAnsi="Calibri" w:eastAsia="Calibri" w:cstheme="minorBidi"/>
      <w:color w:val="00000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24</TotalTime>
  <ScaleCrop>false</ScaleCrop>
  <LinksUpToDate>false</LinksUpToDate>
  <CharactersWithSpaces>0</CharactersWithSpaces>
  <Application>WPS Office_12.2.0.19805_F1E327BC-269C-435d-A152-05C5408002CA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2025-02-19T19:19:00Z</dcterms:created>
  <dc:creator>Peter Mellor</dc:creator>
  <cp:lastModifiedBy>Peter Mellor</cp:lastModifiedBy>
  <dcterms:modified xsi:type="dcterms:W3CDTF">2025-02-20T12:06:09Z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2057-12.2.0.19805</vt:lpwstr>
  </property>
  <property fmtid="{D5CDD505-2E9C-101B-9397-08002B2CF9AE}" pid="3" name="ICV">
    <vt:lpwstr>0BD87067DD704D27916EF3D0370856F3_11</vt:lpwstr>
  </property>
</Properties>
</file>