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54C" w:rsidRDefault="00F0654C">
      <w:pPr>
        <w:framePr w:h="0" w:hSpace="180" w:wrap="around" w:vAnchor="text" w:hAnchor="page" w:x="9073" w:y="-697"/>
        <w:rPr>
          <w:b/>
          <w:sz w:val="56"/>
        </w:rPr>
      </w:pPr>
      <w:r>
        <w:rPr>
          <w:b/>
          <w:sz w:val="56"/>
        </w:rPr>
        <w:object w:dxaOrig="1462"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pt;height:86.95pt" o:ole="">
            <v:imagedata r:id="rId5" o:title=""/>
          </v:shape>
          <o:OLEObject Type="Embed" ProgID="Word.Document.8" ShapeID="_x0000_i1025" DrawAspect="Content" ObjectID="_1784535964" r:id="rId6"/>
        </w:object>
      </w:r>
    </w:p>
    <w:p w:rsidR="00F0654C" w:rsidRDefault="00F0654C">
      <w:pPr>
        <w:rPr>
          <w:b/>
        </w:rPr>
      </w:pPr>
      <w:r>
        <w:rPr>
          <w:b/>
          <w:sz w:val="56"/>
        </w:rPr>
        <w:t>MEMORANDUM</w:t>
      </w:r>
    </w:p>
    <w:p w:rsidR="00F0654C" w:rsidRDefault="00F0654C">
      <w:pPr>
        <w:rPr>
          <w:b/>
        </w:rPr>
      </w:pPr>
    </w:p>
    <w:p w:rsidR="00F0654C" w:rsidRDefault="00F0654C">
      <w:pPr>
        <w:rPr>
          <w:b/>
        </w:rPr>
      </w:pPr>
    </w:p>
    <w:p w:rsidR="00F0654C" w:rsidRDefault="00F0654C">
      <w:pPr>
        <w:rPr>
          <w:b/>
        </w:rPr>
      </w:pPr>
    </w:p>
    <w:p w:rsidR="00F0654C" w:rsidRDefault="00F0654C">
      <w:pPr>
        <w:pBdr>
          <w:top w:val="single" w:sz="6" w:space="1" w:color="auto"/>
        </w:pBdr>
        <w:rPr>
          <w:b/>
        </w:rPr>
      </w:pPr>
    </w:p>
    <w:p w:rsidR="00B55C88" w:rsidRDefault="00F0654C" w:rsidP="00735864">
      <w:pPr>
        <w:pBdr>
          <w:top w:val="single" w:sz="6" w:space="1" w:color="auto"/>
        </w:pBdr>
        <w:tabs>
          <w:tab w:val="left" w:pos="993"/>
          <w:tab w:val="left" w:pos="4820"/>
          <w:tab w:val="left" w:pos="5387"/>
        </w:tabs>
        <w:ind w:left="993" w:hanging="993"/>
        <w:rPr>
          <w:rFonts w:ascii="Arial" w:hAnsi="Arial" w:cs="Arial"/>
          <w:b/>
          <w:szCs w:val="24"/>
        </w:rPr>
      </w:pPr>
      <w:r w:rsidRPr="00121935">
        <w:rPr>
          <w:rFonts w:ascii="Arial" w:hAnsi="Arial" w:cs="Arial"/>
          <w:szCs w:val="24"/>
        </w:rPr>
        <w:t>From</w:t>
      </w:r>
      <w:r w:rsidRPr="00CA50A5">
        <w:rPr>
          <w:rFonts w:ascii="Arial" w:hAnsi="Arial" w:cs="Arial"/>
          <w:b/>
          <w:szCs w:val="24"/>
        </w:rPr>
        <w:t>:</w:t>
      </w:r>
      <w:r w:rsidR="00421F64" w:rsidRPr="00B55C88">
        <w:rPr>
          <w:rFonts w:ascii="Arial" w:hAnsi="Arial" w:cs="Arial"/>
          <w:szCs w:val="24"/>
        </w:rPr>
        <w:t xml:space="preserve"> </w:t>
      </w:r>
      <w:r w:rsidR="00E867E3">
        <w:rPr>
          <w:rFonts w:ascii="Arial" w:hAnsi="Arial" w:cs="Arial"/>
          <w:szCs w:val="24"/>
        </w:rPr>
        <w:t>Ian Jones</w:t>
      </w:r>
      <w:r w:rsidR="00B55C88">
        <w:rPr>
          <w:rFonts w:ascii="Arial" w:hAnsi="Arial" w:cs="Arial"/>
          <w:szCs w:val="24"/>
        </w:rPr>
        <w:tab/>
      </w:r>
      <w:r w:rsidR="00B55C88">
        <w:rPr>
          <w:rFonts w:ascii="Arial" w:hAnsi="Arial" w:cs="Arial"/>
          <w:szCs w:val="24"/>
        </w:rPr>
        <w:tab/>
      </w:r>
      <w:r w:rsidR="00B55C88">
        <w:rPr>
          <w:rFonts w:ascii="Arial" w:hAnsi="Arial" w:cs="Arial"/>
          <w:szCs w:val="24"/>
        </w:rPr>
        <w:tab/>
      </w:r>
      <w:r w:rsidR="00B55C88" w:rsidRPr="00121935">
        <w:rPr>
          <w:rFonts w:ascii="Arial" w:hAnsi="Arial" w:cs="Arial"/>
          <w:szCs w:val="24"/>
        </w:rPr>
        <w:t>To</w:t>
      </w:r>
      <w:r w:rsidR="00B55C88">
        <w:rPr>
          <w:rFonts w:ascii="Arial" w:hAnsi="Arial" w:cs="Arial"/>
          <w:b/>
          <w:szCs w:val="24"/>
        </w:rPr>
        <w:t xml:space="preserve">: </w:t>
      </w:r>
      <w:r w:rsidR="00584DB2" w:rsidRPr="00584DB2">
        <w:rPr>
          <w:rFonts w:ascii="Arial" w:hAnsi="Arial" w:cs="Arial"/>
          <w:szCs w:val="24"/>
        </w:rPr>
        <w:t>Mathew Philips</w:t>
      </w:r>
    </w:p>
    <w:p w:rsidR="00735864" w:rsidRDefault="00997506" w:rsidP="00121935">
      <w:pPr>
        <w:pBdr>
          <w:top w:val="single" w:sz="6" w:space="1" w:color="auto"/>
        </w:pBdr>
        <w:tabs>
          <w:tab w:val="left" w:pos="993"/>
          <w:tab w:val="left" w:pos="4820"/>
          <w:tab w:val="left" w:pos="5387"/>
        </w:tabs>
        <w:ind w:left="5760" w:hanging="5760"/>
        <w:rPr>
          <w:rFonts w:ascii="Arial" w:hAnsi="Arial" w:cs="Arial"/>
          <w:szCs w:val="24"/>
        </w:rPr>
      </w:pPr>
      <w:r>
        <w:rPr>
          <w:rFonts w:ascii="Arial" w:hAnsi="Arial" w:cs="Arial"/>
          <w:szCs w:val="24"/>
        </w:rPr>
        <w:t>Public Protection Service Manager</w:t>
      </w:r>
      <w:r w:rsidR="00735864">
        <w:rPr>
          <w:rFonts w:ascii="Arial" w:hAnsi="Arial" w:cs="Arial"/>
          <w:szCs w:val="24"/>
        </w:rPr>
        <w:tab/>
      </w:r>
      <w:r w:rsidR="00735864">
        <w:rPr>
          <w:rFonts w:ascii="Arial" w:hAnsi="Arial" w:cs="Arial"/>
          <w:szCs w:val="24"/>
        </w:rPr>
        <w:tab/>
      </w:r>
      <w:r w:rsidR="00121935">
        <w:rPr>
          <w:rFonts w:ascii="Arial" w:hAnsi="Arial" w:cs="Arial"/>
          <w:szCs w:val="24"/>
        </w:rPr>
        <w:tab/>
      </w:r>
      <w:r w:rsidR="00121935" w:rsidRPr="00121935">
        <w:rPr>
          <w:rStyle w:val="Strong"/>
          <w:b w:val="0"/>
          <w:color w:val="000000"/>
          <w:sz w:val="27"/>
          <w:szCs w:val="27"/>
        </w:rPr>
        <w:t>Head of Service Planning Development</w:t>
      </w:r>
      <w:r w:rsidR="00121935">
        <w:rPr>
          <w:rStyle w:val="Strong"/>
          <w:color w:val="000000"/>
          <w:sz w:val="27"/>
          <w:szCs w:val="27"/>
        </w:rPr>
        <w:t> </w:t>
      </w:r>
    </w:p>
    <w:p w:rsidR="00861A39" w:rsidRDefault="00F0654C">
      <w:pPr>
        <w:pBdr>
          <w:top w:val="single" w:sz="6" w:space="1" w:color="auto"/>
        </w:pBdr>
        <w:tabs>
          <w:tab w:val="left" w:pos="993"/>
          <w:tab w:val="left" w:pos="4820"/>
          <w:tab w:val="left" w:pos="5387"/>
        </w:tabs>
        <w:rPr>
          <w:rFonts w:ascii="Arial" w:hAnsi="Arial" w:cs="Arial"/>
          <w:szCs w:val="24"/>
        </w:rPr>
      </w:pPr>
      <w:r w:rsidRPr="00CA50A5">
        <w:rPr>
          <w:rFonts w:ascii="Arial" w:hAnsi="Arial" w:cs="Arial"/>
          <w:szCs w:val="24"/>
        </w:rPr>
        <w:tab/>
      </w:r>
      <w:r w:rsidR="007A6F50" w:rsidRPr="00CA50A5">
        <w:rPr>
          <w:rFonts w:ascii="Arial" w:hAnsi="Arial" w:cs="Arial"/>
          <w:szCs w:val="24"/>
        </w:rPr>
        <w:t xml:space="preserve">                                                                           </w:t>
      </w:r>
      <w:r w:rsidR="00421F64" w:rsidRPr="00CA50A5">
        <w:rPr>
          <w:rFonts w:ascii="Arial" w:hAnsi="Arial" w:cs="Arial"/>
          <w:szCs w:val="24"/>
        </w:rPr>
        <w:t xml:space="preserve">                 </w:t>
      </w:r>
      <w:r w:rsidRPr="00CA50A5">
        <w:rPr>
          <w:rFonts w:ascii="Arial" w:hAnsi="Arial" w:cs="Arial"/>
          <w:szCs w:val="24"/>
        </w:rPr>
        <w:t xml:space="preserve"> </w:t>
      </w:r>
    </w:p>
    <w:p w:rsidR="00F0654C" w:rsidRPr="00861A39" w:rsidRDefault="00B55C88">
      <w:pPr>
        <w:pBdr>
          <w:top w:val="single" w:sz="6" w:space="1" w:color="auto"/>
        </w:pBdr>
        <w:tabs>
          <w:tab w:val="left" w:pos="993"/>
          <w:tab w:val="left" w:pos="4820"/>
          <w:tab w:val="left" w:pos="5387"/>
        </w:tabs>
        <w:rPr>
          <w:rFonts w:ascii="Arial" w:hAnsi="Arial" w:cs="Arial"/>
          <w:szCs w:val="24"/>
        </w:rPr>
      </w:pPr>
      <w:r>
        <w:rPr>
          <w:rFonts w:ascii="Arial" w:hAnsi="Arial" w:cs="Arial"/>
          <w:b/>
          <w:szCs w:val="24"/>
        </w:rPr>
        <w:t>Our Ref:</w:t>
      </w:r>
      <w:r>
        <w:rPr>
          <w:rFonts w:ascii="Arial" w:hAnsi="Arial" w:cs="Arial"/>
          <w:b/>
          <w:szCs w:val="24"/>
        </w:rPr>
        <w:tab/>
      </w:r>
      <w:r>
        <w:rPr>
          <w:rFonts w:ascii="Arial" w:hAnsi="Arial" w:cs="Arial"/>
          <w:b/>
          <w:szCs w:val="24"/>
        </w:rPr>
        <w:tab/>
      </w:r>
      <w:r>
        <w:rPr>
          <w:rFonts w:ascii="Arial" w:hAnsi="Arial" w:cs="Arial"/>
          <w:b/>
          <w:szCs w:val="24"/>
        </w:rPr>
        <w:tab/>
      </w:r>
      <w:r>
        <w:rPr>
          <w:rFonts w:ascii="Arial" w:hAnsi="Arial" w:cs="Arial"/>
          <w:b/>
          <w:szCs w:val="24"/>
        </w:rPr>
        <w:tab/>
      </w:r>
      <w:proofErr w:type="gramStart"/>
      <w:r w:rsidR="00F0654C" w:rsidRPr="00CA50A5">
        <w:rPr>
          <w:rFonts w:ascii="Arial" w:hAnsi="Arial" w:cs="Arial"/>
          <w:b/>
          <w:szCs w:val="24"/>
        </w:rPr>
        <w:t>Your</w:t>
      </w:r>
      <w:proofErr w:type="gramEnd"/>
      <w:r w:rsidR="00F0654C" w:rsidRPr="00CA50A5">
        <w:rPr>
          <w:rFonts w:ascii="Arial" w:hAnsi="Arial" w:cs="Arial"/>
          <w:b/>
          <w:szCs w:val="24"/>
        </w:rPr>
        <w:t xml:space="preserve"> Ref:</w:t>
      </w:r>
      <w:r w:rsidR="0005661C">
        <w:rPr>
          <w:rFonts w:ascii="Arial" w:hAnsi="Arial" w:cs="Arial"/>
          <w:b/>
          <w:szCs w:val="24"/>
        </w:rPr>
        <w:t xml:space="preserve"> </w:t>
      </w:r>
      <w:r w:rsidR="00861A39" w:rsidRPr="00861A39">
        <w:rPr>
          <w:rStyle w:val="Strong"/>
          <w:b w:val="0"/>
          <w:color w:val="000000"/>
          <w:sz w:val="27"/>
          <w:szCs w:val="27"/>
        </w:rPr>
        <w:t>P/2024/019</w:t>
      </w:r>
      <w:r w:rsidR="00E3278F">
        <w:rPr>
          <w:rStyle w:val="Strong"/>
          <w:b w:val="0"/>
          <w:color w:val="000000"/>
          <w:sz w:val="27"/>
          <w:szCs w:val="27"/>
        </w:rPr>
        <w:t>6</w:t>
      </w:r>
    </w:p>
    <w:p w:rsidR="00F0654C" w:rsidRPr="00CA50A5" w:rsidRDefault="00F0654C">
      <w:pPr>
        <w:pBdr>
          <w:top w:val="single" w:sz="6" w:space="1" w:color="auto"/>
        </w:pBdr>
        <w:tabs>
          <w:tab w:val="left" w:pos="993"/>
          <w:tab w:val="left" w:pos="4820"/>
          <w:tab w:val="left" w:pos="5387"/>
        </w:tabs>
        <w:rPr>
          <w:rFonts w:ascii="Arial" w:hAnsi="Arial" w:cs="Arial"/>
          <w:b/>
          <w:szCs w:val="24"/>
        </w:rPr>
      </w:pPr>
    </w:p>
    <w:p w:rsidR="00F0654C" w:rsidRPr="00CA50A5" w:rsidRDefault="00F0654C" w:rsidP="002A203D">
      <w:pPr>
        <w:pBdr>
          <w:top w:val="single" w:sz="6" w:space="1" w:color="auto"/>
        </w:pBdr>
        <w:tabs>
          <w:tab w:val="left" w:pos="993"/>
          <w:tab w:val="left" w:pos="4820"/>
          <w:tab w:val="left" w:pos="5387"/>
        </w:tabs>
        <w:rPr>
          <w:rFonts w:ascii="Arial" w:hAnsi="Arial" w:cs="Arial"/>
          <w:color w:val="FF0000"/>
          <w:szCs w:val="24"/>
        </w:rPr>
      </w:pPr>
      <w:r w:rsidRPr="00CA50A5">
        <w:rPr>
          <w:rFonts w:ascii="Arial" w:hAnsi="Arial" w:cs="Arial"/>
          <w:b/>
          <w:szCs w:val="24"/>
        </w:rPr>
        <w:t>Date:</w:t>
      </w:r>
      <w:r w:rsidRPr="00CA50A5">
        <w:rPr>
          <w:rFonts w:ascii="Arial" w:hAnsi="Arial" w:cs="Arial"/>
          <w:szCs w:val="24"/>
        </w:rPr>
        <w:t xml:space="preserve"> </w:t>
      </w:r>
      <w:r w:rsidR="00E3278F">
        <w:rPr>
          <w:rFonts w:ascii="Arial" w:hAnsi="Arial" w:cs="Arial"/>
          <w:szCs w:val="24"/>
        </w:rPr>
        <w:t>07-08-2024</w:t>
      </w:r>
      <w:r w:rsidRPr="00CA50A5">
        <w:rPr>
          <w:rFonts w:ascii="Arial" w:hAnsi="Arial" w:cs="Arial"/>
          <w:szCs w:val="24"/>
        </w:rPr>
        <w:tab/>
      </w:r>
    </w:p>
    <w:p w:rsidR="00F0654C" w:rsidRPr="00CA50A5" w:rsidRDefault="00F0654C">
      <w:pPr>
        <w:rPr>
          <w:rFonts w:ascii="Arial" w:hAnsi="Arial" w:cs="Arial"/>
          <w:b/>
          <w:szCs w:val="24"/>
        </w:rPr>
      </w:pPr>
    </w:p>
    <w:p w:rsidR="00E3278F" w:rsidRPr="00E3278F" w:rsidRDefault="00E3278F" w:rsidP="00E3278F">
      <w:pPr>
        <w:spacing w:before="100" w:beforeAutospacing="1" w:after="100" w:afterAutospacing="1"/>
        <w:rPr>
          <w:color w:val="000000"/>
          <w:sz w:val="27"/>
          <w:szCs w:val="27"/>
        </w:rPr>
      </w:pPr>
      <w:r w:rsidRPr="00E3278F">
        <w:rPr>
          <w:b/>
          <w:bCs/>
          <w:color w:val="000000"/>
          <w:sz w:val="27"/>
          <w:szCs w:val="27"/>
          <w:u w:val="single"/>
        </w:rPr>
        <w:t>Town and Country Planning Act 1990</w:t>
      </w:r>
    </w:p>
    <w:p w:rsidR="00E3278F" w:rsidRPr="00E3278F" w:rsidRDefault="00E3278F" w:rsidP="00E3278F">
      <w:pPr>
        <w:spacing w:before="100" w:beforeAutospacing="1" w:after="100" w:afterAutospacing="1"/>
        <w:rPr>
          <w:color w:val="000000"/>
          <w:sz w:val="27"/>
          <w:szCs w:val="27"/>
        </w:rPr>
      </w:pPr>
      <w:r w:rsidRPr="00E3278F">
        <w:rPr>
          <w:b/>
          <w:bCs/>
          <w:color w:val="000000"/>
          <w:sz w:val="27"/>
          <w:szCs w:val="27"/>
          <w:u w:val="single"/>
        </w:rPr>
        <w:t>Town and Country Planning (General Development Procedure) Order 1996</w:t>
      </w:r>
    </w:p>
    <w:p w:rsidR="00E3278F" w:rsidRPr="00E3278F" w:rsidRDefault="00E3278F" w:rsidP="00E3278F">
      <w:pPr>
        <w:spacing w:before="100" w:beforeAutospacing="1" w:after="100" w:afterAutospacing="1"/>
        <w:rPr>
          <w:color w:val="000000"/>
          <w:sz w:val="27"/>
          <w:szCs w:val="27"/>
        </w:rPr>
      </w:pPr>
      <w:r w:rsidRPr="00E3278F">
        <w:rPr>
          <w:b/>
          <w:bCs/>
          <w:color w:val="000000"/>
          <w:sz w:val="27"/>
          <w:szCs w:val="27"/>
          <w:u w:val="single"/>
        </w:rPr>
        <w:t>Re: P/2024/0196, CLWYD CONCRETE PRODUCTS LTD LLAY ROAD LLAY WREXHAM </w:t>
      </w:r>
    </w:p>
    <w:p w:rsidR="00E3278F" w:rsidRPr="00E3278F" w:rsidRDefault="00E3278F" w:rsidP="00E3278F">
      <w:pPr>
        <w:spacing w:before="100" w:beforeAutospacing="1" w:after="100" w:afterAutospacing="1"/>
        <w:rPr>
          <w:color w:val="000000"/>
          <w:sz w:val="27"/>
          <w:szCs w:val="27"/>
        </w:rPr>
      </w:pPr>
      <w:r w:rsidRPr="00E3278F">
        <w:rPr>
          <w:b/>
          <w:bCs/>
          <w:color w:val="000000"/>
          <w:sz w:val="27"/>
          <w:szCs w:val="27"/>
          <w:u w:val="single"/>
        </w:rPr>
        <w:t>CODI 3 SEILO ALLANOL, PONT BWYSO ALLANOL A GOSOD SAFLE PROSESU O FEWN ADEILAD DIWYDIANNOL PRESENNOL / ERECTION OF 3 NO EXTERNAL SILOS, EXTERNAL WEIGHBRIDGE AND INSTALLATION OF PROCESSING PLANT WITHIN EXISTING INDUSTRIAL BUILDING</w:t>
      </w:r>
    </w:p>
    <w:p w:rsidR="00E3278F" w:rsidRPr="00E3278F" w:rsidRDefault="00E3278F" w:rsidP="00E3278F">
      <w:pPr>
        <w:spacing w:before="100" w:beforeAutospacing="1" w:after="100" w:afterAutospacing="1"/>
        <w:rPr>
          <w:color w:val="000000"/>
          <w:sz w:val="27"/>
          <w:szCs w:val="27"/>
        </w:rPr>
      </w:pPr>
      <w:r w:rsidRPr="00E3278F">
        <w:rPr>
          <w:color w:val="000000"/>
          <w:sz w:val="27"/>
          <w:szCs w:val="27"/>
        </w:rPr>
        <w:t>A22NA – MINOR DEMOLITION CONSTRUCTION NOISE</w:t>
      </w:r>
    </w:p>
    <w:p w:rsidR="00E3278F" w:rsidRPr="00E3278F" w:rsidRDefault="00E3278F" w:rsidP="00E3278F">
      <w:pPr>
        <w:spacing w:before="100" w:beforeAutospacing="1" w:after="100" w:afterAutospacing="1"/>
        <w:jc w:val="both"/>
        <w:rPr>
          <w:color w:val="000000"/>
          <w:sz w:val="27"/>
          <w:szCs w:val="27"/>
        </w:rPr>
      </w:pPr>
      <w:r w:rsidRPr="00E3278F">
        <w:rPr>
          <w:color w:val="000000"/>
          <w:sz w:val="27"/>
          <w:szCs w:val="27"/>
        </w:rPr>
        <w:t>All works in relation to the implementation of this permission, including deliveries to and /or leaving the site, should be undertaken only between the hours of 07.30 to 18.00 Monday to Friday, 08.00 to 14.00 on a Saturday, and at no time on a Sunday or a Bank Holiday. Outside these times, any works which are audible beyond the site boundary have the potential to cause unreasonable disturbance to neighbouring premises.</w:t>
      </w:r>
    </w:p>
    <w:p w:rsidR="00E3278F" w:rsidRPr="00E3278F" w:rsidRDefault="00E3278F" w:rsidP="00E3278F">
      <w:pPr>
        <w:spacing w:before="100" w:beforeAutospacing="1" w:after="100" w:afterAutospacing="1"/>
        <w:jc w:val="both"/>
        <w:rPr>
          <w:color w:val="000000"/>
          <w:sz w:val="27"/>
          <w:szCs w:val="27"/>
        </w:rPr>
      </w:pPr>
      <w:r w:rsidRPr="00E3278F">
        <w:rPr>
          <w:color w:val="000000"/>
          <w:sz w:val="27"/>
          <w:szCs w:val="27"/>
        </w:rPr>
        <w:t>The applicant is advised that the Council has the option to control construction noise by serving a Control of Pollution Act 1974, Section 60 Notice where deemed necessary, and failure to comply with such a Notice can result in prosecution. </w:t>
      </w:r>
    </w:p>
    <w:p w:rsidR="00E3278F" w:rsidRPr="00E3278F" w:rsidRDefault="00E3278F" w:rsidP="00E3278F">
      <w:pPr>
        <w:spacing w:before="100" w:beforeAutospacing="1" w:after="100" w:afterAutospacing="1"/>
        <w:jc w:val="both"/>
        <w:rPr>
          <w:color w:val="000000"/>
          <w:sz w:val="27"/>
          <w:szCs w:val="27"/>
        </w:rPr>
      </w:pPr>
      <w:r w:rsidRPr="00E3278F">
        <w:rPr>
          <w:color w:val="000000"/>
          <w:sz w:val="27"/>
          <w:szCs w:val="27"/>
        </w:rPr>
        <w:t>The applicant is further advised that any complaints received relating to noise of any type from the development may also be investigated using the Council’s Standardised Procedure for Dealing with Noise Nuisance Complaints. This is done under the Statutory Nuisance provisions provided within the Environmental Protection Act 1990, and legal action may be taken where appropriate.</w:t>
      </w:r>
    </w:p>
    <w:p w:rsidR="00E3278F" w:rsidRPr="00E3278F" w:rsidRDefault="00E3278F" w:rsidP="00E3278F">
      <w:pPr>
        <w:spacing w:before="100" w:beforeAutospacing="1" w:after="100" w:afterAutospacing="1"/>
        <w:jc w:val="both"/>
        <w:rPr>
          <w:color w:val="000000"/>
          <w:sz w:val="27"/>
          <w:szCs w:val="27"/>
        </w:rPr>
      </w:pPr>
      <w:r w:rsidRPr="00E3278F">
        <w:rPr>
          <w:color w:val="000000"/>
          <w:sz w:val="27"/>
          <w:szCs w:val="27"/>
        </w:rPr>
        <w:lastRenderedPageBreak/>
        <w:t>The applicant must adhere to the times given above wherever possible. If, however, there are urgent or unavoidable circumstances requiring work outside of the specified times, permission to proceed may be sought by contacting Environmental Health &amp; Housing Standards at healthandhousing@wrexham.gov.uk or 01978 292040. Please use the same contact details for any other enquiries regarding construction / demolition site noise.</w:t>
      </w:r>
    </w:p>
    <w:p w:rsidR="00E3278F" w:rsidRPr="00E3278F" w:rsidRDefault="00E3278F" w:rsidP="00E3278F">
      <w:pPr>
        <w:spacing w:before="100" w:beforeAutospacing="1" w:after="100" w:afterAutospacing="1"/>
        <w:rPr>
          <w:color w:val="000000"/>
          <w:sz w:val="27"/>
          <w:szCs w:val="27"/>
        </w:rPr>
      </w:pPr>
      <w:bookmarkStart w:id="0" w:name="_GoBack"/>
      <w:bookmarkEnd w:id="0"/>
      <w:r w:rsidRPr="00E3278F">
        <w:rPr>
          <w:color w:val="000000"/>
          <w:sz w:val="27"/>
          <w:szCs w:val="27"/>
        </w:rPr>
        <w:t>RPT1 - REPORT REVIEW</w:t>
      </w:r>
    </w:p>
    <w:p w:rsidR="00E3278F" w:rsidRPr="00E3278F" w:rsidRDefault="00E3278F" w:rsidP="00E3278F">
      <w:pPr>
        <w:spacing w:before="100" w:beforeAutospacing="1" w:after="100" w:afterAutospacing="1"/>
        <w:rPr>
          <w:color w:val="000000"/>
          <w:sz w:val="27"/>
          <w:szCs w:val="27"/>
        </w:rPr>
      </w:pPr>
      <w:r w:rsidRPr="00E3278F">
        <w:rPr>
          <w:color w:val="000000"/>
          <w:sz w:val="27"/>
          <w:szCs w:val="27"/>
        </w:rPr>
        <w:t>Report MATERIAL. EVOLUTION LTD PROPOSED CEMENT REPLACEMENT MANUFACTURING PLANT NOISE AND DUST ASSESSMENT. By Green Portal Business Solutions Ltd has considered the impact of both noise and dust:</w:t>
      </w:r>
    </w:p>
    <w:p w:rsidR="00E3278F" w:rsidRPr="00E3278F" w:rsidRDefault="00E3278F" w:rsidP="00E3278F">
      <w:pPr>
        <w:spacing w:before="100" w:beforeAutospacing="1" w:after="100" w:afterAutospacing="1"/>
        <w:rPr>
          <w:color w:val="000000"/>
          <w:sz w:val="27"/>
          <w:szCs w:val="27"/>
        </w:rPr>
      </w:pPr>
      <w:r>
        <w:rPr>
          <w:color w:val="000000"/>
          <w:sz w:val="27"/>
          <w:szCs w:val="27"/>
        </w:rPr>
        <w:t>N</w:t>
      </w:r>
      <w:r w:rsidRPr="00E3278F">
        <w:rPr>
          <w:color w:val="000000"/>
          <w:sz w:val="27"/>
          <w:szCs w:val="27"/>
        </w:rPr>
        <w:t>oise</w:t>
      </w:r>
    </w:p>
    <w:p w:rsidR="00E3278F" w:rsidRPr="00E3278F" w:rsidRDefault="00E3278F" w:rsidP="00E3278F">
      <w:pPr>
        <w:spacing w:before="100" w:beforeAutospacing="1" w:after="100" w:afterAutospacing="1"/>
        <w:rPr>
          <w:color w:val="000000"/>
          <w:sz w:val="27"/>
          <w:szCs w:val="27"/>
        </w:rPr>
      </w:pPr>
      <w:r w:rsidRPr="00E3278F">
        <w:rPr>
          <w:color w:val="000000"/>
          <w:sz w:val="27"/>
          <w:szCs w:val="27"/>
        </w:rPr>
        <w:t>The noise report focuses on the impact of noise on employees at CCP, whereas residential receptors are discussed this is not a focus of the report. However, confirmation has been given that the bulk of the site activities will take place indoors as is the case with the existing site occupier. It is therefore unlikely that there will be any residential disturbance. However, I recommend the noise condition limiting noise from the process to not exceeding the background.</w:t>
      </w:r>
    </w:p>
    <w:p w:rsidR="00E3278F" w:rsidRPr="00E3278F" w:rsidRDefault="00E3278F" w:rsidP="00E3278F">
      <w:pPr>
        <w:spacing w:before="100" w:beforeAutospacing="1" w:after="100" w:afterAutospacing="1"/>
        <w:rPr>
          <w:color w:val="000000"/>
          <w:sz w:val="27"/>
          <w:szCs w:val="27"/>
        </w:rPr>
      </w:pPr>
      <w:r w:rsidRPr="00E3278F">
        <w:rPr>
          <w:color w:val="000000"/>
          <w:sz w:val="27"/>
          <w:szCs w:val="27"/>
        </w:rPr>
        <w:t>Dust</w:t>
      </w:r>
    </w:p>
    <w:p w:rsidR="00E3278F" w:rsidRPr="00E3278F" w:rsidRDefault="00E3278F" w:rsidP="00E3278F">
      <w:pPr>
        <w:spacing w:before="100" w:beforeAutospacing="1" w:after="100" w:afterAutospacing="1"/>
        <w:rPr>
          <w:color w:val="000000"/>
          <w:sz w:val="27"/>
          <w:szCs w:val="27"/>
        </w:rPr>
      </w:pPr>
      <w:r w:rsidRPr="00E3278F">
        <w:rPr>
          <w:color w:val="000000"/>
          <w:sz w:val="27"/>
          <w:szCs w:val="27"/>
        </w:rPr>
        <w:t>Proposed mitigation has been presented so as to prevent dust emissions. It is also worth noting that dust emissions will be controlled under the conditions of an Environmental Permit which will be required prior to operations beginning at site.</w:t>
      </w:r>
    </w:p>
    <w:p w:rsidR="00E3278F" w:rsidRPr="00E3278F" w:rsidRDefault="00E3278F" w:rsidP="00E3278F">
      <w:pPr>
        <w:spacing w:before="100" w:beforeAutospacing="1" w:after="100" w:afterAutospacing="1"/>
        <w:rPr>
          <w:color w:val="000000"/>
          <w:sz w:val="27"/>
          <w:szCs w:val="27"/>
        </w:rPr>
      </w:pPr>
      <w:r w:rsidRPr="00E3278F">
        <w:rPr>
          <w:color w:val="000000"/>
          <w:sz w:val="27"/>
          <w:szCs w:val="27"/>
        </w:rPr>
        <w:t xml:space="preserve">The conclusions that neither dust nor noise are likely to adversely affect </w:t>
      </w:r>
      <w:proofErr w:type="spellStart"/>
      <w:r w:rsidRPr="00E3278F">
        <w:rPr>
          <w:color w:val="000000"/>
          <w:sz w:val="27"/>
          <w:szCs w:val="27"/>
        </w:rPr>
        <w:t>neighboring</w:t>
      </w:r>
      <w:proofErr w:type="spellEnd"/>
      <w:r w:rsidRPr="00E3278F">
        <w:rPr>
          <w:color w:val="000000"/>
          <w:sz w:val="27"/>
          <w:szCs w:val="27"/>
        </w:rPr>
        <w:t xml:space="preserve"> residential receptors is accepted. </w:t>
      </w:r>
    </w:p>
    <w:p w:rsidR="00E3278F" w:rsidRPr="00E3278F" w:rsidRDefault="00E3278F" w:rsidP="00E3278F">
      <w:pPr>
        <w:spacing w:before="100" w:beforeAutospacing="1" w:after="100" w:afterAutospacing="1"/>
        <w:rPr>
          <w:color w:val="000000"/>
          <w:sz w:val="27"/>
          <w:szCs w:val="27"/>
        </w:rPr>
      </w:pPr>
      <w:r w:rsidRPr="00E3278F">
        <w:rPr>
          <w:color w:val="000000"/>
          <w:sz w:val="27"/>
          <w:szCs w:val="27"/>
        </w:rPr>
        <w:t>The report has also confirmed that an application for an Environmental Permit has been submitted to WCBC</w:t>
      </w:r>
    </w:p>
    <w:p w:rsidR="00861A39" w:rsidRDefault="00861A39" w:rsidP="0052016C">
      <w:pPr>
        <w:rPr>
          <w:rFonts w:ascii="Arial" w:hAnsi="Arial" w:cs="Arial"/>
          <w:b/>
          <w:szCs w:val="24"/>
        </w:rPr>
      </w:pPr>
    </w:p>
    <w:p w:rsidR="00861A39" w:rsidRDefault="00861A39" w:rsidP="0052016C">
      <w:pPr>
        <w:rPr>
          <w:rFonts w:ascii="Arial" w:hAnsi="Arial" w:cs="Arial"/>
          <w:b/>
          <w:szCs w:val="24"/>
        </w:rPr>
      </w:pPr>
      <w:r>
        <w:rPr>
          <w:noProof/>
        </w:rPr>
        <w:drawing>
          <wp:anchor distT="0" distB="0" distL="114300" distR="114300" simplePos="0" relativeHeight="251658240" behindDoc="0" locked="0" layoutInCell="1" allowOverlap="1">
            <wp:simplePos x="0" y="0"/>
            <wp:positionH relativeFrom="column">
              <wp:posOffset>433070</wp:posOffset>
            </wp:positionH>
            <wp:positionV relativeFrom="paragraph">
              <wp:posOffset>13335</wp:posOffset>
            </wp:positionV>
            <wp:extent cx="1228725" cy="790575"/>
            <wp:effectExtent l="0" t="0" r="9525" b="9525"/>
            <wp:wrapSquare wrapText="bothSides"/>
            <wp:docPr id="2" name="Picture 1" descr="C:\Users\campin1p\Desktop\SP544918031411560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mpin1p\Desktop\SP544918031411560_0001.jpg"/>
                    <pic:cNvPicPr>
                      <a:picLocks noChangeAspect="1" noChangeArrowheads="1"/>
                    </pic:cNvPicPr>
                  </pic:nvPicPr>
                  <pic:blipFill>
                    <a:blip r:embed="rId7" cstate="print">
                      <a:extLst>
                        <a:ext uri="{28A0092B-C50C-407E-A947-70E740481C1C}">
                          <a14:useLocalDpi xmlns:a14="http://schemas.microsoft.com/office/drawing/2010/main" val="0"/>
                        </a:ext>
                      </a:extLst>
                    </a:blip>
                    <a:srcRect l="11462" t="17744" r="67110" b="72502"/>
                    <a:stretch>
                      <a:fillRect/>
                    </a:stretch>
                  </pic:blipFill>
                  <pic:spPr bwMode="auto">
                    <a:xfrm>
                      <a:off x="0" y="0"/>
                      <a:ext cx="1228725" cy="790575"/>
                    </a:xfrm>
                    <a:prstGeom prst="rect">
                      <a:avLst/>
                    </a:prstGeom>
                    <a:noFill/>
                    <a:ln>
                      <a:noFill/>
                    </a:ln>
                  </pic:spPr>
                </pic:pic>
              </a:graphicData>
            </a:graphic>
          </wp:anchor>
        </w:drawing>
      </w:r>
    </w:p>
    <w:p w:rsidR="0052016C" w:rsidRPr="00CA50A5" w:rsidRDefault="0052016C" w:rsidP="0052016C">
      <w:pPr>
        <w:rPr>
          <w:rFonts w:ascii="Arial" w:hAnsi="Arial" w:cs="Arial"/>
          <w:b/>
          <w:szCs w:val="24"/>
        </w:rPr>
      </w:pPr>
      <w:r>
        <w:rPr>
          <w:rFonts w:ascii="Arial" w:hAnsi="Arial" w:cs="Arial"/>
          <w:b/>
          <w:szCs w:val="24"/>
        </w:rPr>
        <w:t xml:space="preserve">p.p. </w:t>
      </w:r>
    </w:p>
    <w:p w:rsidR="0052016C" w:rsidRDefault="0052016C" w:rsidP="0052016C">
      <w:pPr>
        <w:rPr>
          <w:rFonts w:ascii="Arial" w:hAnsi="Arial" w:cs="Arial"/>
          <w:b/>
          <w:szCs w:val="24"/>
        </w:rPr>
      </w:pPr>
    </w:p>
    <w:p w:rsidR="0052016C" w:rsidRDefault="0052016C" w:rsidP="0052016C">
      <w:pPr>
        <w:rPr>
          <w:rFonts w:ascii="Arial" w:hAnsi="Arial" w:cs="Arial"/>
          <w:b/>
          <w:szCs w:val="24"/>
        </w:rPr>
      </w:pPr>
    </w:p>
    <w:p w:rsidR="0052016C" w:rsidRDefault="0052016C" w:rsidP="0052016C">
      <w:pPr>
        <w:rPr>
          <w:rFonts w:ascii="Arial" w:hAnsi="Arial" w:cs="Arial"/>
          <w:b/>
          <w:szCs w:val="24"/>
        </w:rPr>
      </w:pPr>
    </w:p>
    <w:p w:rsidR="00861A39" w:rsidRDefault="00861A39" w:rsidP="0052016C">
      <w:pPr>
        <w:pStyle w:val="Heading1"/>
        <w:rPr>
          <w:rFonts w:ascii="Arial" w:hAnsi="Arial" w:cs="Arial"/>
          <w:szCs w:val="24"/>
        </w:rPr>
      </w:pPr>
    </w:p>
    <w:p w:rsidR="0052016C" w:rsidRDefault="00997506" w:rsidP="0052016C">
      <w:pPr>
        <w:pStyle w:val="Heading1"/>
        <w:rPr>
          <w:rFonts w:ascii="Arial" w:hAnsi="Arial" w:cs="Arial"/>
          <w:szCs w:val="24"/>
        </w:rPr>
      </w:pPr>
      <w:r>
        <w:rPr>
          <w:rFonts w:ascii="Arial" w:hAnsi="Arial" w:cs="Arial"/>
          <w:szCs w:val="24"/>
        </w:rPr>
        <w:t>Ian Jones</w:t>
      </w:r>
    </w:p>
    <w:p w:rsidR="00997506" w:rsidRPr="00997506" w:rsidRDefault="00997506" w:rsidP="00997506">
      <w:pPr>
        <w:pStyle w:val="Heading1"/>
        <w:rPr>
          <w:rFonts w:ascii="Arial" w:hAnsi="Arial" w:cs="Arial"/>
          <w:szCs w:val="24"/>
        </w:rPr>
      </w:pPr>
      <w:r w:rsidRPr="00997506">
        <w:rPr>
          <w:rFonts w:ascii="Arial" w:hAnsi="Arial" w:cs="Arial"/>
          <w:szCs w:val="24"/>
        </w:rPr>
        <w:t>Public Protection Service Manager</w:t>
      </w:r>
    </w:p>
    <w:p w:rsidR="000E24D1" w:rsidRPr="00CA50A5" w:rsidRDefault="000E24D1" w:rsidP="00386A1F">
      <w:pPr>
        <w:rPr>
          <w:rFonts w:ascii="Arial" w:hAnsi="Arial" w:cs="Arial"/>
          <w:szCs w:val="24"/>
        </w:rPr>
      </w:pPr>
    </w:p>
    <w:sectPr w:rsidR="000E24D1" w:rsidRPr="00CA50A5">
      <w:pgSz w:w="11907" w:h="16840" w:code="9"/>
      <w:pgMar w:top="1418" w:right="1418" w:bottom="993" w:left="1418"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D7386"/>
    <w:multiLevelType w:val="singleLevel"/>
    <w:tmpl w:val="4D0A09AC"/>
    <w:lvl w:ilvl="0">
      <w:start w:val="1"/>
      <w:numFmt w:val="decimal"/>
      <w:lvlText w:val="%1."/>
      <w:lvlJc w:val="left"/>
      <w:pPr>
        <w:tabs>
          <w:tab w:val="num" w:pos="360"/>
        </w:tabs>
        <w:ind w:left="360" w:hanging="360"/>
      </w:pPr>
      <w:rPr>
        <w:b w:val="0"/>
      </w:rPr>
    </w:lvl>
  </w:abstractNum>
  <w:abstractNum w:abstractNumId="1" w15:restartNumberingAfterBreak="0">
    <w:nsid w:val="1FE5421B"/>
    <w:multiLevelType w:val="hybridMultilevel"/>
    <w:tmpl w:val="1EA065C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20342541"/>
    <w:multiLevelType w:val="hybridMultilevel"/>
    <w:tmpl w:val="59E2C962"/>
    <w:lvl w:ilvl="0" w:tplc="64AECE72">
      <w:start w:val="1"/>
      <w:numFmt w:val="decimal"/>
      <w:lvlText w:val="%1."/>
      <w:lvlJc w:val="left"/>
      <w:pPr>
        <w:tabs>
          <w:tab w:val="num" w:pos="720"/>
        </w:tabs>
        <w:ind w:left="720" w:hanging="360"/>
      </w:pPr>
      <w:rPr>
        <w:rFonts w:ascii="Times New Roman" w:eastAsia="Times New Roman" w:hAnsi="Times New Roman" w:cs="Times New Roman"/>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5F9092B"/>
    <w:multiLevelType w:val="singleLevel"/>
    <w:tmpl w:val="E2D4625E"/>
    <w:lvl w:ilvl="0">
      <w:start w:val="1"/>
      <w:numFmt w:val="decimal"/>
      <w:lvlText w:val="%1."/>
      <w:lvlJc w:val="left"/>
      <w:pPr>
        <w:tabs>
          <w:tab w:val="num" w:pos="360"/>
        </w:tabs>
        <w:ind w:left="360" w:hanging="360"/>
      </w:pPr>
      <w:rPr>
        <w:b/>
        <w:i w:val="0"/>
      </w:rPr>
    </w:lvl>
  </w:abstractNum>
  <w:abstractNum w:abstractNumId="4" w15:restartNumberingAfterBreak="0">
    <w:nsid w:val="4D8C2C93"/>
    <w:multiLevelType w:val="hybridMultilevel"/>
    <w:tmpl w:val="4DF2A954"/>
    <w:lvl w:ilvl="0" w:tplc="0809000F">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E1073EF"/>
    <w:multiLevelType w:val="hybridMultilevel"/>
    <w:tmpl w:val="3E269CB0"/>
    <w:lvl w:ilvl="0" w:tplc="882EE49E">
      <w:start w:val="1"/>
      <w:numFmt w:val="lowerRoman"/>
      <w:lvlText w:val="%1)"/>
      <w:lvlJc w:val="left"/>
      <w:pPr>
        <w:tabs>
          <w:tab w:val="num" w:pos="1080"/>
        </w:tabs>
        <w:ind w:left="1080" w:hanging="360"/>
      </w:pPr>
      <w:rPr>
        <w:rFonts w:ascii="Times New Roman" w:eastAsia="Times New Roman" w:hAnsi="Times New Roman" w:cs="Times New Roman"/>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 w15:restartNumberingAfterBreak="0">
    <w:nsid w:val="4FC0358D"/>
    <w:multiLevelType w:val="singleLevel"/>
    <w:tmpl w:val="4180219A"/>
    <w:lvl w:ilvl="0">
      <w:start w:val="5"/>
      <w:numFmt w:val="decimal"/>
      <w:lvlText w:val="%1."/>
      <w:lvlJc w:val="left"/>
      <w:pPr>
        <w:tabs>
          <w:tab w:val="num" w:pos="720"/>
        </w:tabs>
        <w:ind w:left="720" w:hanging="720"/>
      </w:pPr>
    </w:lvl>
  </w:abstractNum>
  <w:num w:numId="1">
    <w:abstractNumId w:val="3"/>
  </w:num>
  <w:num w:numId="2">
    <w:abstractNumId w:val="0"/>
    <w:lvlOverride w:ilvl="0">
      <w:startOverride w:val="1"/>
    </w:lvlOverride>
  </w:num>
  <w:num w:numId="3">
    <w:abstractNumId w:val="5"/>
  </w:num>
  <w:num w:numId="4">
    <w:abstractNumId w:val="1"/>
  </w:num>
  <w:num w:numId="5">
    <w:abstractNumId w:val="2"/>
  </w:num>
  <w:num w:numId="6">
    <w:abstractNumId w:val="4"/>
  </w:num>
  <w:num w:numId="7">
    <w:abstractNumId w:val="6"/>
    <w:lvlOverride w:ilvl="0">
      <w:startOverride w:val="5"/>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E6D"/>
    <w:rsid w:val="00002D16"/>
    <w:rsid w:val="00013A4E"/>
    <w:rsid w:val="000263FE"/>
    <w:rsid w:val="0005661C"/>
    <w:rsid w:val="00091D72"/>
    <w:rsid w:val="000E24D1"/>
    <w:rsid w:val="00102785"/>
    <w:rsid w:val="0011255B"/>
    <w:rsid w:val="00121935"/>
    <w:rsid w:val="00156A19"/>
    <w:rsid w:val="001F56D6"/>
    <w:rsid w:val="00211C93"/>
    <w:rsid w:val="00225C86"/>
    <w:rsid w:val="002A203D"/>
    <w:rsid w:val="002B5CC3"/>
    <w:rsid w:val="00343C57"/>
    <w:rsid w:val="00380178"/>
    <w:rsid w:val="00386A1F"/>
    <w:rsid w:val="003B18F5"/>
    <w:rsid w:val="003F2AF3"/>
    <w:rsid w:val="00421F64"/>
    <w:rsid w:val="00467B20"/>
    <w:rsid w:val="00475B0A"/>
    <w:rsid w:val="004A244A"/>
    <w:rsid w:val="004F3CBE"/>
    <w:rsid w:val="0051228B"/>
    <w:rsid w:val="0052016C"/>
    <w:rsid w:val="00520248"/>
    <w:rsid w:val="00566009"/>
    <w:rsid w:val="0056734B"/>
    <w:rsid w:val="00584DB2"/>
    <w:rsid w:val="005D4496"/>
    <w:rsid w:val="00622932"/>
    <w:rsid w:val="00641CFF"/>
    <w:rsid w:val="00680E6D"/>
    <w:rsid w:val="00696B26"/>
    <w:rsid w:val="006B6FCC"/>
    <w:rsid w:val="006C4702"/>
    <w:rsid w:val="006D34FD"/>
    <w:rsid w:val="006D7FA5"/>
    <w:rsid w:val="006F648B"/>
    <w:rsid w:val="00730B7F"/>
    <w:rsid w:val="00734F93"/>
    <w:rsid w:val="00735864"/>
    <w:rsid w:val="00791148"/>
    <w:rsid w:val="007A6F50"/>
    <w:rsid w:val="007C10F1"/>
    <w:rsid w:val="00813EF8"/>
    <w:rsid w:val="00861A39"/>
    <w:rsid w:val="00861EB4"/>
    <w:rsid w:val="008C4174"/>
    <w:rsid w:val="008E1220"/>
    <w:rsid w:val="00955874"/>
    <w:rsid w:val="00962E04"/>
    <w:rsid w:val="00997506"/>
    <w:rsid w:val="00AB5D0D"/>
    <w:rsid w:val="00B21054"/>
    <w:rsid w:val="00B55C88"/>
    <w:rsid w:val="00B63185"/>
    <w:rsid w:val="00B83401"/>
    <w:rsid w:val="00BA1F17"/>
    <w:rsid w:val="00C2568B"/>
    <w:rsid w:val="00C8595C"/>
    <w:rsid w:val="00CA50A5"/>
    <w:rsid w:val="00CE1B49"/>
    <w:rsid w:val="00CF7762"/>
    <w:rsid w:val="00D11F15"/>
    <w:rsid w:val="00D34499"/>
    <w:rsid w:val="00D37591"/>
    <w:rsid w:val="00D826CC"/>
    <w:rsid w:val="00D93AED"/>
    <w:rsid w:val="00E3278F"/>
    <w:rsid w:val="00E7650F"/>
    <w:rsid w:val="00E867E3"/>
    <w:rsid w:val="00F0654C"/>
    <w:rsid w:val="00F519F3"/>
    <w:rsid w:val="00FC3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09FA1B"/>
  <w15:docId w15:val="{425E37D2-7DF8-4B04-B397-94270FC5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0E24D1"/>
    <w:pPr>
      <w:spacing w:after="120"/>
      <w:ind w:left="426" w:hanging="426"/>
    </w:pPr>
  </w:style>
  <w:style w:type="table" w:styleId="TableGrid">
    <w:name w:val="Table Grid"/>
    <w:basedOn w:val="TableNormal"/>
    <w:rsid w:val="00F519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41CFF"/>
    <w:rPr>
      <w:rFonts w:ascii="Tahoma" w:hAnsi="Tahoma" w:cs="Tahoma"/>
      <w:sz w:val="16"/>
      <w:szCs w:val="16"/>
    </w:rPr>
  </w:style>
  <w:style w:type="character" w:customStyle="1" w:styleId="BalloonTextChar">
    <w:name w:val="Balloon Text Char"/>
    <w:link w:val="BalloonText"/>
    <w:rsid w:val="00641CFF"/>
    <w:rPr>
      <w:rFonts w:ascii="Tahoma" w:hAnsi="Tahoma" w:cs="Tahoma"/>
      <w:sz w:val="16"/>
      <w:szCs w:val="16"/>
    </w:rPr>
  </w:style>
  <w:style w:type="character" w:customStyle="1" w:styleId="Heading1Char">
    <w:name w:val="Heading 1 Char"/>
    <w:link w:val="Heading1"/>
    <w:rsid w:val="004A244A"/>
    <w:rPr>
      <w:b/>
      <w:sz w:val="24"/>
    </w:rPr>
  </w:style>
  <w:style w:type="paragraph" w:styleId="ListParagraph">
    <w:name w:val="List Paragraph"/>
    <w:basedOn w:val="Normal"/>
    <w:uiPriority w:val="34"/>
    <w:qFormat/>
    <w:rsid w:val="004A244A"/>
    <w:pPr>
      <w:ind w:left="720"/>
    </w:pPr>
  </w:style>
  <w:style w:type="paragraph" w:styleId="NormalWeb">
    <w:name w:val="Normal (Web)"/>
    <w:basedOn w:val="Normal"/>
    <w:uiPriority w:val="99"/>
    <w:semiHidden/>
    <w:unhideWhenUsed/>
    <w:rsid w:val="0005661C"/>
    <w:pPr>
      <w:spacing w:before="100" w:beforeAutospacing="1" w:after="100" w:afterAutospacing="1"/>
    </w:pPr>
    <w:rPr>
      <w:szCs w:val="24"/>
    </w:rPr>
  </w:style>
  <w:style w:type="character" w:styleId="Strong">
    <w:name w:val="Strong"/>
    <w:basedOn w:val="DefaultParagraphFont"/>
    <w:uiPriority w:val="22"/>
    <w:qFormat/>
    <w:rsid w:val="000566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52744">
      <w:bodyDiv w:val="1"/>
      <w:marLeft w:val="0"/>
      <w:marRight w:val="0"/>
      <w:marTop w:val="0"/>
      <w:marBottom w:val="0"/>
      <w:divBdr>
        <w:top w:val="none" w:sz="0" w:space="0" w:color="auto"/>
        <w:left w:val="none" w:sz="0" w:space="0" w:color="auto"/>
        <w:bottom w:val="none" w:sz="0" w:space="0" w:color="auto"/>
        <w:right w:val="none" w:sz="0" w:space="0" w:color="auto"/>
      </w:divBdr>
    </w:div>
    <w:div w:id="375282657">
      <w:bodyDiv w:val="1"/>
      <w:marLeft w:val="0"/>
      <w:marRight w:val="0"/>
      <w:marTop w:val="0"/>
      <w:marBottom w:val="0"/>
      <w:divBdr>
        <w:top w:val="none" w:sz="0" w:space="0" w:color="auto"/>
        <w:left w:val="none" w:sz="0" w:space="0" w:color="auto"/>
        <w:bottom w:val="none" w:sz="0" w:space="0" w:color="auto"/>
        <w:right w:val="none" w:sz="0" w:space="0" w:color="auto"/>
      </w:divBdr>
    </w:div>
    <w:div w:id="408623130">
      <w:bodyDiv w:val="1"/>
      <w:marLeft w:val="0"/>
      <w:marRight w:val="0"/>
      <w:marTop w:val="0"/>
      <w:marBottom w:val="0"/>
      <w:divBdr>
        <w:top w:val="none" w:sz="0" w:space="0" w:color="auto"/>
        <w:left w:val="none" w:sz="0" w:space="0" w:color="auto"/>
        <w:bottom w:val="none" w:sz="0" w:space="0" w:color="auto"/>
        <w:right w:val="none" w:sz="0" w:space="0" w:color="auto"/>
      </w:divBdr>
    </w:div>
    <w:div w:id="679166045">
      <w:bodyDiv w:val="1"/>
      <w:marLeft w:val="0"/>
      <w:marRight w:val="0"/>
      <w:marTop w:val="0"/>
      <w:marBottom w:val="0"/>
      <w:divBdr>
        <w:top w:val="none" w:sz="0" w:space="0" w:color="auto"/>
        <w:left w:val="none" w:sz="0" w:space="0" w:color="auto"/>
        <w:bottom w:val="none" w:sz="0" w:space="0" w:color="auto"/>
        <w:right w:val="none" w:sz="0" w:space="0" w:color="auto"/>
      </w:divBdr>
    </w:div>
    <w:div w:id="791560289">
      <w:bodyDiv w:val="1"/>
      <w:marLeft w:val="0"/>
      <w:marRight w:val="0"/>
      <w:marTop w:val="0"/>
      <w:marBottom w:val="0"/>
      <w:divBdr>
        <w:top w:val="none" w:sz="0" w:space="0" w:color="auto"/>
        <w:left w:val="none" w:sz="0" w:space="0" w:color="auto"/>
        <w:bottom w:val="none" w:sz="0" w:space="0" w:color="auto"/>
        <w:right w:val="none" w:sz="0" w:space="0" w:color="auto"/>
      </w:divBdr>
    </w:div>
    <w:div w:id="958801487">
      <w:bodyDiv w:val="1"/>
      <w:marLeft w:val="0"/>
      <w:marRight w:val="0"/>
      <w:marTop w:val="0"/>
      <w:marBottom w:val="0"/>
      <w:divBdr>
        <w:top w:val="none" w:sz="0" w:space="0" w:color="auto"/>
        <w:left w:val="none" w:sz="0" w:space="0" w:color="auto"/>
        <w:bottom w:val="none" w:sz="0" w:space="0" w:color="auto"/>
        <w:right w:val="none" w:sz="0" w:space="0" w:color="auto"/>
      </w:divBdr>
    </w:div>
    <w:div w:id="1167094225">
      <w:bodyDiv w:val="1"/>
      <w:marLeft w:val="0"/>
      <w:marRight w:val="0"/>
      <w:marTop w:val="0"/>
      <w:marBottom w:val="0"/>
      <w:divBdr>
        <w:top w:val="none" w:sz="0" w:space="0" w:color="auto"/>
        <w:left w:val="none" w:sz="0" w:space="0" w:color="auto"/>
        <w:bottom w:val="none" w:sz="0" w:space="0" w:color="auto"/>
        <w:right w:val="none" w:sz="0" w:space="0" w:color="auto"/>
      </w:divBdr>
    </w:div>
    <w:div w:id="1303535106">
      <w:bodyDiv w:val="1"/>
      <w:marLeft w:val="0"/>
      <w:marRight w:val="0"/>
      <w:marTop w:val="0"/>
      <w:marBottom w:val="0"/>
      <w:divBdr>
        <w:top w:val="none" w:sz="0" w:space="0" w:color="auto"/>
        <w:left w:val="none" w:sz="0" w:space="0" w:color="auto"/>
        <w:bottom w:val="none" w:sz="0" w:space="0" w:color="auto"/>
        <w:right w:val="none" w:sz="0" w:space="0" w:color="auto"/>
      </w:divBdr>
    </w:div>
    <w:div w:id="1383673029">
      <w:bodyDiv w:val="1"/>
      <w:marLeft w:val="0"/>
      <w:marRight w:val="0"/>
      <w:marTop w:val="0"/>
      <w:marBottom w:val="0"/>
      <w:divBdr>
        <w:top w:val="none" w:sz="0" w:space="0" w:color="auto"/>
        <w:left w:val="none" w:sz="0" w:space="0" w:color="auto"/>
        <w:bottom w:val="none" w:sz="0" w:space="0" w:color="auto"/>
        <w:right w:val="none" w:sz="0" w:space="0" w:color="auto"/>
      </w:divBdr>
    </w:div>
    <w:div w:id="1611011506">
      <w:bodyDiv w:val="1"/>
      <w:marLeft w:val="0"/>
      <w:marRight w:val="0"/>
      <w:marTop w:val="0"/>
      <w:marBottom w:val="0"/>
      <w:divBdr>
        <w:top w:val="none" w:sz="0" w:space="0" w:color="auto"/>
        <w:left w:val="none" w:sz="0" w:space="0" w:color="auto"/>
        <w:bottom w:val="none" w:sz="0" w:space="0" w:color="auto"/>
        <w:right w:val="none" w:sz="0" w:space="0" w:color="auto"/>
      </w:divBdr>
    </w:div>
    <w:div w:id="1672760175">
      <w:bodyDiv w:val="1"/>
      <w:marLeft w:val="0"/>
      <w:marRight w:val="0"/>
      <w:marTop w:val="0"/>
      <w:marBottom w:val="0"/>
      <w:divBdr>
        <w:top w:val="none" w:sz="0" w:space="0" w:color="auto"/>
        <w:left w:val="none" w:sz="0" w:space="0" w:color="auto"/>
        <w:bottom w:val="none" w:sz="0" w:space="0" w:color="auto"/>
        <w:right w:val="none" w:sz="0" w:space="0" w:color="auto"/>
      </w:divBdr>
    </w:div>
    <w:div w:id="1839928948">
      <w:bodyDiv w:val="1"/>
      <w:marLeft w:val="0"/>
      <w:marRight w:val="0"/>
      <w:marTop w:val="0"/>
      <w:marBottom w:val="0"/>
      <w:divBdr>
        <w:top w:val="none" w:sz="0" w:space="0" w:color="auto"/>
        <w:left w:val="none" w:sz="0" w:space="0" w:color="auto"/>
        <w:bottom w:val="none" w:sz="0" w:space="0" w:color="auto"/>
        <w:right w:val="none" w:sz="0" w:space="0" w:color="auto"/>
      </w:divBdr>
    </w:div>
    <w:div w:id="1876037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Paul Campini</cp:lastModifiedBy>
  <cp:revision>3</cp:revision>
  <cp:lastPrinted>2016-08-31T09:29:00Z</cp:lastPrinted>
  <dcterms:created xsi:type="dcterms:W3CDTF">2024-08-07T10:39:00Z</dcterms:created>
  <dcterms:modified xsi:type="dcterms:W3CDTF">2024-08-07T10:40:00Z</dcterms:modified>
</cp:coreProperties>
</file>