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5" w:type="dxa"/>
        <w:tblLayout w:type="fixed"/>
        <w:tblCellMar>
          <w:left w:w="0" w:type="dxa"/>
          <w:right w:w="0" w:type="dxa"/>
        </w:tblCellMar>
        <w:tblLook w:val="01E0" w:firstRow="1" w:lastRow="1" w:firstColumn="1" w:lastColumn="1" w:noHBand="0" w:noVBand="0"/>
      </w:tblPr>
      <w:tblGrid>
        <w:gridCol w:w="2410"/>
        <w:gridCol w:w="7235"/>
      </w:tblGrid>
      <w:tr w:rsidR="000B5273" w14:paraId="4709B0AF" w14:textId="77777777" w:rsidTr="00C55B85">
        <w:trPr>
          <w:trHeight w:hRule="exact" w:val="1418"/>
        </w:trPr>
        <w:tc>
          <w:tcPr>
            <w:tcW w:w="2410" w:type="dxa"/>
            <w:vMerge w:val="restart"/>
            <w:shd w:val="clear" w:color="auto" w:fill="auto"/>
          </w:tcPr>
          <w:p w14:paraId="6205BC01" w14:textId="35BA1BB9" w:rsidR="000B5273" w:rsidRPr="00C25FE1" w:rsidRDefault="006F0813" w:rsidP="00C55B85">
            <w:pPr>
              <w:rPr>
                <w:color w:val="00772D"/>
              </w:rPr>
            </w:pPr>
            <w:bookmarkStart w:id="0" w:name="_GoBack"/>
            <w:bookmarkEnd w:id="0"/>
            <w:r>
              <w:rPr>
                <w:color w:val="00772D"/>
              </w:rPr>
              <w:t>+</w:t>
            </w:r>
            <w:r w:rsidR="000B5273" w:rsidRPr="00C25FE1">
              <w:rPr>
                <w:noProof/>
                <w:color w:val="00772D"/>
                <w:lang w:eastAsia="en-GB"/>
              </w:rPr>
              <w:drawing>
                <wp:inline distT="0" distB="0" distL="0" distR="0" wp14:anchorId="6D3D67F8" wp14:editId="67CA83F3">
                  <wp:extent cx="900430" cy="900430"/>
                  <wp:effectExtent l="0" t="0" r="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0430" cy="900430"/>
                          </a:xfrm>
                          <a:prstGeom prst="rect">
                            <a:avLst/>
                          </a:prstGeom>
                          <a:noFill/>
                          <a:ln>
                            <a:noFill/>
                          </a:ln>
                        </pic:spPr>
                      </pic:pic>
                    </a:graphicData>
                  </a:graphic>
                </wp:inline>
              </w:drawing>
            </w:r>
          </w:p>
        </w:tc>
        <w:tc>
          <w:tcPr>
            <w:tcW w:w="7235" w:type="dxa"/>
            <w:tcBorders>
              <w:bottom w:val="single" w:sz="48" w:space="0" w:color="00772D"/>
            </w:tcBorders>
            <w:shd w:val="clear" w:color="auto" w:fill="auto"/>
            <w:tcMar>
              <w:bottom w:w="170" w:type="dxa"/>
            </w:tcMar>
            <w:vAlign w:val="bottom"/>
          </w:tcPr>
          <w:p w14:paraId="110A62D5" w14:textId="55CD0E4D" w:rsidR="000B5273" w:rsidRPr="00163086" w:rsidRDefault="000B5273" w:rsidP="00C55B85">
            <w:pPr>
              <w:pStyle w:val="Documenttitle"/>
              <w:spacing w:line="240" w:lineRule="atLeast"/>
              <w:rPr>
                <w:color w:val="00772D"/>
                <w:sz w:val="24"/>
              </w:rPr>
            </w:pPr>
          </w:p>
          <w:p w14:paraId="03E446B1" w14:textId="49DC1D30" w:rsidR="00163086" w:rsidRDefault="00251136" w:rsidP="00C55B85">
            <w:pPr>
              <w:pStyle w:val="Documenttitle"/>
              <w:spacing w:line="240" w:lineRule="atLeast"/>
              <w:rPr>
                <w:color w:val="00772D"/>
                <w:sz w:val="24"/>
              </w:rPr>
            </w:pPr>
            <w:r>
              <w:rPr>
                <w:color w:val="00772D"/>
                <w:sz w:val="24"/>
              </w:rPr>
              <w:t xml:space="preserve">Planning </w:t>
            </w:r>
            <w:r w:rsidR="0009284F">
              <w:rPr>
                <w:color w:val="00772D"/>
                <w:sz w:val="24"/>
              </w:rPr>
              <w:t>Rec</w:t>
            </w:r>
            <w:r>
              <w:rPr>
                <w:color w:val="00772D"/>
                <w:sz w:val="24"/>
              </w:rPr>
              <w:t>onsultation Response</w:t>
            </w:r>
            <w:r w:rsidR="00BF19B6">
              <w:rPr>
                <w:color w:val="00772D"/>
                <w:sz w:val="24"/>
              </w:rPr>
              <w:t xml:space="preserve">. </w:t>
            </w:r>
          </w:p>
          <w:p w14:paraId="5B20606D" w14:textId="5722E845" w:rsidR="00BF19B6" w:rsidRPr="00163086" w:rsidRDefault="00007347" w:rsidP="00C55B85">
            <w:pPr>
              <w:pStyle w:val="Documenttitle"/>
              <w:spacing w:line="240" w:lineRule="atLeast"/>
              <w:rPr>
                <w:color w:val="00772D"/>
                <w:sz w:val="24"/>
              </w:rPr>
            </w:pPr>
            <w:r>
              <w:rPr>
                <w:color w:val="00772D"/>
                <w:sz w:val="24"/>
              </w:rPr>
              <w:t>Kronospan, Chirk.</w:t>
            </w:r>
          </w:p>
          <w:p w14:paraId="567E5181" w14:textId="3B4B5B9C" w:rsidR="000B5273" w:rsidRPr="00163086" w:rsidRDefault="00251136" w:rsidP="00C55B85">
            <w:pPr>
              <w:pStyle w:val="Documenttitle"/>
              <w:spacing w:line="240" w:lineRule="atLeast"/>
              <w:rPr>
                <w:color w:val="00772D"/>
                <w:sz w:val="24"/>
              </w:rPr>
            </w:pPr>
            <w:r>
              <w:rPr>
                <w:color w:val="00772D"/>
                <w:sz w:val="24"/>
              </w:rPr>
              <w:t xml:space="preserve">Planning Application Reference </w:t>
            </w:r>
            <w:r w:rsidR="006D3B0B">
              <w:rPr>
                <w:color w:val="00772D"/>
                <w:sz w:val="24"/>
              </w:rPr>
              <w:t>P/22/1080</w:t>
            </w:r>
            <w:r w:rsidR="003161AD">
              <w:rPr>
                <w:color w:val="00772D"/>
                <w:sz w:val="24"/>
              </w:rPr>
              <w:t>.</w:t>
            </w:r>
            <w:r w:rsidR="0081763E">
              <w:rPr>
                <w:color w:val="00772D"/>
                <w:sz w:val="24"/>
              </w:rPr>
              <w:t xml:space="preserve"> </w:t>
            </w:r>
            <w:r w:rsidR="0009284F">
              <w:rPr>
                <w:color w:val="00772D"/>
                <w:sz w:val="24"/>
              </w:rPr>
              <w:t>August</w:t>
            </w:r>
            <w:r w:rsidR="00BF19B6">
              <w:rPr>
                <w:color w:val="00772D"/>
                <w:sz w:val="24"/>
              </w:rPr>
              <w:t xml:space="preserve"> </w:t>
            </w:r>
            <w:r w:rsidR="0081763E">
              <w:rPr>
                <w:color w:val="00772D"/>
                <w:sz w:val="24"/>
              </w:rPr>
              <w:t>202</w:t>
            </w:r>
            <w:r w:rsidR="00617EE8">
              <w:rPr>
                <w:color w:val="00772D"/>
                <w:sz w:val="24"/>
              </w:rPr>
              <w:t>3</w:t>
            </w:r>
          </w:p>
        </w:tc>
      </w:tr>
      <w:tr w:rsidR="000B5273" w14:paraId="1BD59EE5" w14:textId="77777777" w:rsidTr="00C55B85">
        <w:trPr>
          <w:trHeight w:val="567"/>
        </w:trPr>
        <w:tc>
          <w:tcPr>
            <w:tcW w:w="2410" w:type="dxa"/>
            <w:vMerge/>
            <w:shd w:val="clear" w:color="auto" w:fill="auto"/>
            <w:tcMar>
              <w:top w:w="40" w:type="dxa"/>
            </w:tcMar>
          </w:tcPr>
          <w:p w14:paraId="59CBF5DA" w14:textId="77777777" w:rsidR="000B5273" w:rsidRPr="002F6805" w:rsidRDefault="000B5273" w:rsidP="00C55B85">
            <w:pPr>
              <w:rPr>
                <w:lang w:val="en-US"/>
              </w:rPr>
            </w:pPr>
          </w:p>
        </w:tc>
        <w:tc>
          <w:tcPr>
            <w:tcW w:w="7235" w:type="dxa"/>
            <w:tcBorders>
              <w:top w:val="single" w:sz="48" w:space="0" w:color="00772D"/>
            </w:tcBorders>
            <w:shd w:val="clear" w:color="auto" w:fill="auto"/>
            <w:tcMar>
              <w:top w:w="40" w:type="dxa"/>
            </w:tcMar>
          </w:tcPr>
          <w:p w14:paraId="00A38298" w14:textId="77777777" w:rsidR="000B5273" w:rsidRDefault="000B5273" w:rsidP="00C55B85"/>
        </w:tc>
      </w:tr>
    </w:tbl>
    <w:p w14:paraId="53D4A13D" w14:textId="633F318F" w:rsidR="00163086" w:rsidRPr="00163086" w:rsidRDefault="000B5273" w:rsidP="00163086">
      <w:pPr>
        <w:rPr>
          <w:rFonts w:ascii="Arial" w:hAnsi="Arial" w:cs="Arial"/>
          <w:b/>
          <w:bCs/>
          <w:sz w:val="24"/>
          <w:szCs w:val="24"/>
        </w:rPr>
      </w:pPr>
      <w:r>
        <w:rPr>
          <w:rFonts w:ascii="Arial" w:hAnsi="Arial" w:cs="Arial"/>
          <w:b/>
          <w:bCs/>
          <w:sz w:val="24"/>
          <w:szCs w:val="24"/>
        </w:rPr>
        <w:t>Response submitted by National Trust to</w:t>
      </w:r>
      <w:r w:rsidR="00597519">
        <w:rPr>
          <w:rFonts w:ascii="Arial" w:hAnsi="Arial" w:cs="Arial"/>
          <w:b/>
          <w:bCs/>
          <w:sz w:val="24"/>
          <w:szCs w:val="24"/>
        </w:rPr>
        <w:t xml:space="preserve"> Wrexham County Borough Council.</w:t>
      </w:r>
      <w:r w:rsidR="0033576A">
        <w:rPr>
          <w:rFonts w:ascii="Arial" w:hAnsi="Arial" w:cs="Arial"/>
          <w:b/>
          <w:bCs/>
          <w:sz w:val="24"/>
          <w:szCs w:val="24"/>
        </w:rPr>
        <w:t xml:space="preserve">  </w:t>
      </w:r>
    </w:p>
    <w:p w14:paraId="24823A83" w14:textId="2D35DC33" w:rsidR="003161AD" w:rsidRPr="003161AD" w:rsidRDefault="00163086" w:rsidP="003161AD">
      <w:pPr>
        <w:rPr>
          <w:rFonts w:ascii="Arial" w:hAnsi="Arial" w:cs="Arial"/>
          <w:b/>
          <w:bCs/>
          <w:sz w:val="24"/>
          <w:szCs w:val="24"/>
        </w:rPr>
      </w:pPr>
      <w:r w:rsidRPr="00163086">
        <w:rPr>
          <w:rFonts w:ascii="Arial" w:hAnsi="Arial" w:cs="Arial"/>
          <w:b/>
          <w:bCs/>
          <w:sz w:val="24"/>
          <w:szCs w:val="24"/>
        </w:rPr>
        <w:t>Proposal:</w:t>
      </w:r>
      <w:r>
        <w:rPr>
          <w:rFonts w:ascii="Arial" w:hAnsi="Arial" w:cs="Arial"/>
          <w:b/>
          <w:bCs/>
          <w:sz w:val="24"/>
          <w:szCs w:val="24"/>
        </w:rPr>
        <w:t xml:space="preserve">  </w:t>
      </w:r>
      <w:r w:rsidR="003161AD" w:rsidRPr="003161AD">
        <w:rPr>
          <w:rFonts w:ascii="Arial" w:hAnsi="Arial" w:cs="Arial"/>
          <w:b/>
          <w:bCs/>
          <w:sz w:val="24"/>
          <w:szCs w:val="24"/>
        </w:rPr>
        <w:t>CREU FFORDD FYNEDIAD NEWYDD, PARC LORIS, PONT BWYSO AC</w:t>
      </w:r>
      <w:r w:rsidR="003161AD">
        <w:rPr>
          <w:rFonts w:ascii="Arial" w:hAnsi="Arial" w:cs="Arial"/>
          <w:b/>
          <w:bCs/>
          <w:sz w:val="24"/>
          <w:szCs w:val="24"/>
        </w:rPr>
        <w:t xml:space="preserve"> </w:t>
      </w:r>
      <w:r w:rsidR="003161AD" w:rsidRPr="003161AD">
        <w:rPr>
          <w:rFonts w:ascii="Arial" w:hAnsi="Arial" w:cs="Arial"/>
          <w:b/>
          <w:bCs/>
          <w:sz w:val="24"/>
          <w:szCs w:val="24"/>
        </w:rPr>
        <w:t>ADEILAD, MAES PARCIO, BLOC CYFLEUSTRAU, ARDALOEDD STORIO COED</w:t>
      </w:r>
      <w:r w:rsidR="008B52E4">
        <w:rPr>
          <w:rFonts w:ascii="Arial" w:hAnsi="Arial" w:cs="Arial"/>
          <w:b/>
          <w:bCs/>
          <w:sz w:val="24"/>
          <w:szCs w:val="24"/>
        </w:rPr>
        <w:t xml:space="preserve"> C</w:t>
      </w:r>
      <w:r w:rsidR="003161AD" w:rsidRPr="003161AD">
        <w:rPr>
          <w:rFonts w:ascii="Arial" w:hAnsi="Arial" w:cs="Arial"/>
          <w:b/>
          <w:bCs/>
          <w:sz w:val="24"/>
          <w:szCs w:val="24"/>
        </w:rPr>
        <w:t>RWN, IS ORSAF 132 KV A GWAITH ATEGOL / CONSTRUCTION OF NEW</w:t>
      </w:r>
      <w:r w:rsidR="008B52E4">
        <w:rPr>
          <w:rFonts w:ascii="Arial" w:hAnsi="Arial" w:cs="Arial"/>
          <w:b/>
          <w:bCs/>
          <w:sz w:val="24"/>
          <w:szCs w:val="24"/>
        </w:rPr>
        <w:t xml:space="preserve"> </w:t>
      </w:r>
      <w:r w:rsidR="003161AD" w:rsidRPr="003161AD">
        <w:rPr>
          <w:rFonts w:ascii="Arial" w:hAnsi="Arial" w:cs="Arial"/>
          <w:b/>
          <w:bCs/>
          <w:sz w:val="24"/>
          <w:szCs w:val="24"/>
        </w:rPr>
        <w:t>ACCESS ROAD, LORRY PARK, WEIGHBRIDGE AND BUILDING, CAR PARK,</w:t>
      </w:r>
      <w:r w:rsidR="008B52E4">
        <w:rPr>
          <w:rFonts w:ascii="Arial" w:hAnsi="Arial" w:cs="Arial"/>
          <w:b/>
          <w:bCs/>
          <w:sz w:val="24"/>
          <w:szCs w:val="24"/>
        </w:rPr>
        <w:t xml:space="preserve"> </w:t>
      </w:r>
      <w:r w:rsidR="003161AD" w:rsidRPr="003161AD">
        <w:rPr>
          <w:rFonts w:ascii="Arial" w:hAnsi="Arial" w:cs="Arial"/>
          <w:b/>
          <w:bCs/>
          <w:sz w:val="24"/>
          <w:szCs w:val="24"/>
        </w:rPr>
        <w:t>FACILITIES BLOCK, ROUNDWOOD STORAGE AREAS ,132 KV SUBSTATION</w:t>
      </w:r>
      <w:r w:rsidR="008B52E4">
        <w:rPr>
          <w:rFonts w:ascii="Arial" w:hAnsi="Arial" w:cs="Arial"/>
          <w:b/>
          <w:bCs/>
          <w:sz w:val="24"/>
          <w:szCs w:val="24"/>
        </w:rPr>
        <w:t xml:space="preserve"> </w:t>
      </w:r>
      <w:r w:rsidR="003161AD" w:rsidRPr="003161AD">
        <w:rPr>
          <w:rFonts w:ascii="Arial" w:hAnsi="Arial" w:cs="Arial"/>
          <w:b/>
          <w:bCs/>
          <w:sz w:val="24"/>
          <w:szCs w:val="24"/>
        </w:rPr>
        <w:t>AND ANCILLARY WORKS</w:t>
      </w:r>
    </w:p>
    <w:p w14:paraId="695142CC" w14:textId="32718C68" w:rsidR="000B5273" w:rsidRDefault="003161AD" w:rsidP="00571D51">
      <w:pPr>
        <w:rPr>
          <w:rFonts w:ascii="Arial" w:hAnsi="Arial" w:cs="Arial"/>
          <w:b/>
          <w:bCs/>
          <w:sz w:val="24"/>
          <w:szCs w:val="24"/>
        </w:rPr>
      </w:pPr>
      <w:r w:rsidRPr="003161AD">
        <w:rPr>
          <w:rFonts w:ascii="Arial" w:hAnsi="Arial" w:cs="Arial"/>
          <w:b/>
          <w:bCs/>
          <w:sz w:val="24"/>
          <w:szCs w:val="24"/>
        </w:rPr>
        <w:t>KRONOSPAN LTD HOLYHEAD ROAD CHIRK WREXHAM</w:t>
      </w:r>
    </w:p>
    <w:p w14:paraId="694934D1" w14:textId="2CEA2A42" w:rsidR="000A2875" w:rsidRDefault="000A2875" w:rsidP="00571D51">
      <w:pPr>
        <w:rPr>
          <w:rFonts w:ascii="Arial" w:hAnsi="Arial" w:cs="Arial"/>
          <w:b/>
          <w:bCs/>
          <w:sz w:val="24"/>
          <w:szCs w:val="24"/>
        </w:rPr>
      </w:pPr>
      <w:r w:rsidRPr="00DC75C8">
        <w:rPr>
          <w:rFonts w:ascii="Arial" w:hAnsi="Arial" w:cs="Arial"/>
          <w:b/>
          <w:bCs/>
          <w:sz w:val="24"/>
          <w:szCs w:val="24"/>
        </w:rPr>
        <w:t>Introduction</w:t>
      </w:r>
    </w:p>
    <w:p w14:paraId="639B24B0" w14:textId="4AAB9487" w:rsidR="004C512D" w:rsidRDefault="00934937" w:rsidP="005954E6">
      <w:pPr>
        <w:rPr>
          <w:rFonts w:ascii="Arial" w:hAnsi="Arial" w:cs="Arial"/>
          <w:sz w:val="24"/>
          <w:szCs w:val="24"/>
        </w:rPr>
      </w:pPr>
      <w:r>
        <w:rPr>
          <w:rFonts w:ascii="Arial" w:hAnsi="Arial" w:cs="Arial"/>
          <w:sz w:val="24"/>
          <w:szCs w:val="24"/>
        </w:rPr>
        <w:t>Thank you for the opportunity to respond to the</w:t>
      </w:r>
      <w:r w:rsidR="00E23D4C">
        <w:rPr>
          <w:rFonts w:ascii="Arial" w:hAnsi="Arial" w:cs="Arial"/>
          <w:sz w:val="24"/>
          <w:szCs w:val="24"/>
        </w:rPr>
        <w:t xml:space="preserve"> </w:t>
      </w:r>
      <w:r w:rsidR="00A109EE">
        <w:rPr>
          <w:rFonts w:ascii="Arial" w:hAnsi="Arial" w:cs="Arial"/>
          <w:sz w:val="24"/>
          <w:szCs w:val="24"/>
        </w:rPr>
        <w:t>consultation on the above</w:t>
      </w:r>
      <w:r w:rsidR="007D2BB0">
        <w:rPr>
          <w:rFonts w:ascii="Arial" w:hAnsi="Arial" w:cs="Arial"/>
          <w:sz w:val="24"/>
          <w:szCs w:val="24"/>
        </w:rPr>
        <w:t xml:space="preserve"> relating to revised drawings and documentation</w:t>
      </w:r>
      <w:r w:rsidR="00AD0CE6">
        <w:rPr>
          <w:rFonts w:ascii="Arial" w:hAnsi="Arial" w:cs="Arial"/>
          <w:sz w:val="24"/>
          <w:szCs w:val="24"/>
        </w:rPr>
        <w:t xml:space="preserve"> outlined in the letter dated </w:t>
      </w:r>
      <w:r w:rsidR="00B67553">
        <w:rPr>
          <w:rFonts w:ascii="Arial" w:hAnsi="Arial" w:cs="Arial"/>
          <w:sz w:val="24"/>
          <w:szCs w:val="24"/>
        </w:rPr>
        <w:t>1</w:t>
      </w:r>
      <w:r w:rsidR="00B67553" w:rsidRPr="00B67553">
        <w:rPr>
          <w:rFonts w:ascii="Arial" w:hAnsi="Arial" w:cs="Arial"/>
          <w:sz w:val="24"/>
          <w:szCs w:val="24"/>
          <w:vertAlign w:val="superscript"/>
        </w:rPr>
        <w:t>st</w:t>
      </w:r>
      <w:r w:rsidR="00B67553">
        <w:rPr>
          <w:rFonts w:ascii="Arial" w:hAnsi="Arial" w:cs="Arial"/>
          <w:sz w:val="24"/>
          <w:szCs w:val="24"/>
        </w:rPr>
        <w:t xml:space="preserve"> August 2023 from Bobby Clayton at Axis</w:t>
      </w:r>
      <w:r w:rsidR="00A109EE">
        <w:rPr>
          <w:rFonts w:ascii="Arial" w:hAnsi="Arial" w:cs="Arial"/>
          <w:sz w:val="24"/>
          <w:szCs w:val="24"/>
        </w:rPr>
        <w:t xml:space="preserve">.  </w:t>
      </w:r>
      <w:r>
        <w:rPr>
          <w:rFonts w:ascii="Arial" w:hAnsi="Arial" w:cs="Arial"/>
          <w:sz w:val="24"/>
          <w:szCs w:val="24"/>
        </w:rPr>
        <w:t xml:space="preserve">  </w:t>
      </w:r>
      <w:r w:rsidR="003D0D50">
        <w:rPr>
          <w:rFonts w:ascii="Arial" w:hAnsi="Arial" w:cs="Arial"/>
          <w:sz w:val="24"/>
          <w:szCs w:val="24"/>
        </w:rPr>
        <w:t xml:space="preserve">  </w:t>
      </w:r>
    </w:p>
    <w:p w14:paraId="70363031" w14:textId="7273C4D5" w:rsidR="005954E6" w:rsidRDefault="006F7715" w:rsidP="005954E6">
      <w:pPr>
        <w:rPr>
          <w:rFonts w:ascii="Arial" w:hAnsi="Arial" w:cs="Arial"/>
          <w:b/>
          <w:bCs/>
          <w:sz w:val="24"/>
          <w:szCs w:val="24"/>
        </w:rPr>
      </w:pPr>
      <w:r>
        <w:rPr>
          <w:rFonts w:ascii="Arial" w:hAnsi="Arial" w:cs="Arial"/>
          <w:b/>
          <w:bCs/>
          <w:sz w:val="24"/>
          <w:szCs w:val="24"/>
        </w:rPr>
        <w:t>Consultation Response</w:t>
      </w:r>
      <w:r w:rsidR="00C71C18">
        <w:rPr>
          <w:rFonts w:ascii="Arial" w:hAnsi="Arial" w:cs="Arial"/>
          <w:b/>
          <w:bCs/>
          <w:sz w:val="24"/>
          <w:szCs w:val="24"/>
        </w:rPr>
        <w:t>.</w:t>
      </w:r>
    </w:p>
    <w:p w14:paraId="1803A954" w14:textId="6E8DDF9C" w:rsidR="00266B5F" w:rsidRPr="00882096" w:rsidRDefault="00A258EA" w:rsidP="005954E6">
      <w:pPr>
        <w:rPr>
          <w:rFonts w:ascii="Arial" w:hAnsi="Arial" w:cs="Arial"/>
          <w:sz w:val="24"/>
          <w:szCs w:val="24"/>
        </w:rPr>
      </w:pPr>
      <w:r>
        <w:rPr>
          <w:rFonts w:ascii="Arial" w:hAnsi="Arial" w:cs="Arial"/>
          <w:sz w:val="24"/>
          <w:szCs w:val="24"/>
        </w:rPr>
        <w:t xml:space="preserve">National Trust (NT) consider there are improvements to the submitted scheme both in layout and </w:t>
      </w:r>
      <w:r w:rsidR="009942EE">
        <w:rPr>
          <w:rFonts w:ascii="Arial" w:hAnsi="Arial" w:cs="Arial"/>
          <w:sz w:val="24"/>
          <w:szCs w:val="24"/>
        </w:rPr>
        <w:t>documentation, but</w:t>
      </w:r>
      <w:r w:rsidR="00337C64">
        <w:rPr>
          <w:rFonts w:ascii="Arial" w:hAnsi="Arial" w:cs="Arial"/>
          <w:sz w:val="24"/>
          <w:szCs w:val="24"/>
        </w:rPr>
        <w:t xml:space="preserve"> </w:t>
      </w:r>
      <w:r w:rsidR="001D59DD">
        <w:rPr>
          <w:rFonts w:ascii="Arial" w:hAnsi="Arial" w:cs="Arial"/>
          <w:sz w:val="24"/>
          <w:szCs w:val="24"/>
        </w:rPr>
        <w:t xml:space="preserve">the basis of its comments to the original application </w:t>
      </w:r>
      <w:r w:rsidR="002056F4">
        <w:rPr>
          <w:rFonts w:ascii="Arial" w:hAnsi="Arial" w:cs="Arial"/>
          <w:sz w:val="24"/>
          <w:szCs w:val="24"/>
        </w:rPr>
        <w:t>remains</w:t>
      </w:r>
      <w:r w:rsidR="001D59DD">
        <w:rPr>
          <w:rFonts w:ascii="Arial" w:hAnsi="Arial" w:cs="Arial"/>
          <w:sz w:val="24"/>
          <w:szCs w:val="24"/>
        </w:rPr>
        <w:t xml:space="preserve">.  </w:t>
      </w:r>
    </w:p>
    <w:p w14:paraId="0F2BF245" w14:textId="77777777" w:rsidR="0009486D" w:rsidRDefault="008C576D" w:rsidP="00092BE7">
      <w:pPr>
        <w:pBdr>
          <w:bottom w:val="single" w:sz="4" w:space="1" w:color="auto"/>
        </w:pBdr>
        <w:rPr>
          <w:rFonts w:ascii="Arial" w:hAnsi="Arial" w:cs="Arial"/>
          <w:sz w:val="24"/>
          <w:szCs w:val="24"/>
        </w:rPr>
      </w:pPr>
      <w:r>
        <w:rPr>
          <w:rFonts w:ascii="Arial" w:hAnsi="Arial" w:cs="Arial"/>
          <w:sz w:val="24"/>
          <w:szCs w:val="24"/>
        </w:rPr>
        <w:t>We have significant concerns about the submitted scheme</w:t>
      </w:r>
      <w:r w:rsidR="0085095A">
        <w:rPr>
          <w:rFonts w:ascii="Arial" w:hAnsi="Arial" w:cs="Arial"/>
          <w:sz w:val="24"/>
          <w:szCs w:val="24"/>
        </w:rPr>
        <w:t xml:space="preserve">: </w:t>
      </w:r>
      <w:r w:rsidR="001C789A">
        <w:rPr>
          <w:rFonts w:ascii="Arial" w:hAnsi="Arial" w:cs="Arial"/>
          <w:sz w:val="24"/>
          <w:szCs w:val="24"/>
        </w:rPr>
        <w:t xml:space="preserve">its location, the nature of the proposal and its proximity to </w:t>
      </w:r>
      <w:r w:rsidR="00621B69">
        <w:rPr>
          <w:rFonts w:ascii="Arial" w:hAnsi="Arial" w:cs="Arial"/>
          <w:sz w:val="24"/>
          <w:szCs w:val="24"/>
        </w:rPr>
        <w:t>a diverse range of nationally and internationally recognised landscape and heritage assets.</w:t>
      </w:r>
    </w:p>
    <w:p w14:paraId="66EADEBE" w14:textId="77777777" w:rsidR="0020289E" w:rsidRDefault="00017D2A" w:rsidP="00395720">
      <w:pPr>
        <w:pBdr>
          <w:bottom w:val="single" w:sz="4" w:space="1" w:color="auto"/>
        </w:pBdr>
        <w:rPr>
          <w:rFonts w:ascii="Arial" w:hAnsi="Arial" w:cs="Arial"/>
          <w:sz w:val="24"/>
          <w:szCs w:val="24"/>
        </w:rPr>
      </w:pPr>
      <w:r>
        <w:rPr>
          <w:rFonts w:ascii="Arial" w:hAnsi="Arial" w:cs="Arial"/>
          <w:sz w:val="24"/>
          <w:szCs w:val="24"/>
        </w:rPr>
        <w:t xml:space="preserve">NT agree with the conclusions from </w:t>
      </w:r>
      <w:r w:rsidR="00040A2A">
        <w:rPr>
          <w:rFonts w:ascii="Arial" w:hAnsi="Arial" w:cs="Arial"/>
          <w:sz w:val="24"/>
          <w:szCs w:val="24"/>
        </w:rPr>
        <w:t xml:space="preserve">the pre app 1 from Wrexham County Borough Council that the proposed development </w:t>
      </w:r>
      <w:r w:rsidR="00E700E2">
        <w:rPr>
          <w:rFonts w:ascii="Arial" w:hAnsi="Arial" w:cs="Arial"/>
          <w:sz w:val="24"/>
          <w:szCs w:val="24"/>
        </w:rPr>
        <w:t xml:space="preserve">represents an urban intrusion into the rural countryside landscape surrounding Chirk </w:t>
      </w:r>
      <w:r w:rsidR="00522D55">
        <w:rPr>
          <w:rFonts w:ascii="Arial" w:hAnsi="Arial" w:cs="Arial"/>
          <w:sz w:val="24"/>
          <w:szCs w:val="24"/>
        </w:rPr>
        <w:t>impacting on the setting of the WHS and AONB.</w:t>
      </w:r>
      <w:r w:rsidR="0091124D">
        <w:rPr>
          <w:rFonts w:ascii="Arial" w:hAnsi="Arial" w:cs="Arial"/>
          <w:sz w:val="24"/>
          <w:szCs w:val="24"/>
        </w:rPr>
        <w:t xml:space="preserve">  NT agree with the conclusions of the AONB </w:t>
      </w:r>
      <w:r w:rsidR="00C0068A">
        <w:rPr>
          <w:rFonts w:ascii="Arial" w:hAnsi="Arial" w:cs="Arial"/>
          <w:sz w:val="24"/>
          <w:szCs w:val="24"/>
        </w:rPr>
        <w:t>consultation response stating “</w:t>
      </w:r>
      <w:r w:rsidR="00C0068A" w:rsidRPr="00C0068A">
        <w:rPr>
          <w:rFonts w:ascii="Arial" w:hAnsi="Arial" w:cs="Arial"/>
          <w:sz w:val="24"/>
          <w:szCs w:val="24"/>
        </w:rPr>
        <w:t>The proposed development involves a significant extension of the existing industrial curtilage of Kronospan into adjoining open countryside, a designated Green Barrier and Special Landscape Area. It is contrary to both existing UDP and emerging LDP policy</w:t>
      </w:r>
      <w:r w:rsidR="00C0068A">
        <w:rPr>
          <w:rFonts w:ascii="Arial" w:hAnsi="Arial" w:cs="Arial"/>
          <w:sz w:val="24"/>
          <w:szCs w:val="24"/>
        </w:rPr>
        <w:t>”</w:t>
      </w:r>
      <w:r w:rsidR="001D2D4F">
        <w:rPr>
          <w:rFonts w:ascii="Arial" w:hAnsi="Arial" w:cs="Arial"/>
          <w:sz w:val="24"/>
          <w:szCs w:val="24"/>
        </w:rPr>
        <w:t>, and “</w:t>
      </w:r>
      <w:r w:rsidR="00395720">
        <w:rPr>
          <w:rFonts w:ascii="Arial" w:hAnsi="Arial" w:cs="Arial"/>
          <w:sz w:val="24"/>
          <w:szCs w:val="24"/>
        </w:rPr>
        <w:t>o</w:t>
      </w:r>
      <w:r w:rsidR="00395720" w:rsidRPr="00395720">
        <w:rPr>
          <w:rFonts w:ascii="Arial" w:hAnsi="Arial" w:cs="Arial"/>
          <w:sz w:val="24"/>
          <w:szCs w:val="24"/>
        </w:rPr>
        <w:t>nce this change of use has occurred it will be extremely difficult to resist further built development and log storage in this area</w:t>
      </w:r>
      <w:r w:rsidR="00395720">
        <w:rPr>
          <w:rFonts w:ascii="Arial" w:hAnsi="Arial" w:cs="Arial"/>
          <w:sz w:val="24"/>
          <w:szCs w:val="24"/>
        </w:rPr>
        <w:t>”.</w:t>
      </w:r>
    </w:p>
    <w:p w14:paraId="036827F5" w14:textId="3CB00509" w:rsidR="0085095A" w:rsidRDefault="0020289E" w:rsidP="00395720">
      <w:pPr>
        <w:pBdr>
          <w:bottom w:val="single" w:sz="4" w:space="1" w:color="auto"/>
        </w:pBdr>
        <w:rPr>
          <w:rFonts w:ascii="Arial" w:hAnsi="Arial" w:cs="Arial"/>
          <w:sz w:val="24"/>
          <w:szCs w:val="24"/>
        </w:rPr>
      </w:pPr>
      <w:r w:rsidRPr="0020289E">
        <w:rPr>
          <w:rFonts w:ascii="Arial" w:hAnsi="Arial" w:cs="Arial"/>
          <w:sz w:val="24"/>
          <w:szCs w:val="24"/>
        </w:rPr>
        <w:t xml:space="preserve">NT do not consider the revised submission achieves a proposal with least environmental impact and an appropriate </w:t>
      </w:r>
      <w:r w:rsidR="00E015C1">
        <w:rPr>
          <w:rFonts w:ascii="Arial" w:hAnsi="Arial" w:cs="Arial"/>
          <w:sz w:val="24"/>
          <w:szCs w:val="24"/>
        </w:rPr>
        <w:t xml:space="preserve">planning </w:t>
      </w:r>
      <w:r w:rsidRPr="0020289E">
        <w:rPr>
          <w:rFonts w:ascii="Arial" w:hAnsi="Arial" w:cs="Arial"/>
          <w:sz w:val="24"/>
          <w:szCs w:val="24"/>
        </w:rPr>
        <w:t>balance.</w:t>
      </w:r>
      <w:r w:rsidR="00522D55">
        <w:rPr>
          <w:rFonts w:ascii="Arial" w:hAnsi="Arial" w:cs="Arial"/>
          <w:sz w:val="24"/>
          <w:szCs w:val="24"/>
        </w:rPr>
        <w:t xml:space="preserve"> </w:t>
      </w:r>
      <w:r w:rsidR="00621B69">
        <w:rPr>
          <w:rFonts w:ascii="Arial" w:hAnsi="Arial" w:cs="Arial"/>
          <w:sz w:val="24"/>
          <w:szCs w:val="24"/>
        </w:rPr>
        <w:t xml:space="preserve"> </w:t>
      </w:r>
    </w:p>
    <w:p w14:paraId="2D168081" w14:textId="07213686" w:rsidR="001E1630" w:rsidRDefault="001E1630" w:rsidP="00092BE7">
      <w:pPr>
        <w:pBdr>
          <w:bottom w:val="single" w:sz="4" w:space="1" w:color="auto"/>
        </w:pBdr>
        <w:rPr>
          <w:rFonts w:ascii="Arial" w:hAnsi="Arial" w:cs="Arial"/>
          <w:sz w:val="24"/>
          <w:szCs w:val="24"/>
        </w:rPr>
      </w:pPr>
      <w:r>
        <w:rPr>
          <w:rFonts w:ascii="Arial" w:hAnsi="Arial" w:cs="Arial"/>
          <w:sz w:val="24"/>
          <w:szCs w:val="24"/>
        </w:rPr>
        <w:t xml:space="preserve">We would have the following observations </w:t>
      </w:r>
      <w:r w:rsidR="00766E3E">
        <w:rPr>
          <w:rFonts w:ascii="Arial" w:hAnsi="Arial" w:cs="Arial"/>
          <w:sz w:val="24"/>
          <w:szCs w:val="24"/>
        </w:rPr>
        <w:t xml:space="preserve">on the </w:t>
      </w:r>
      <w:r w:rsidR="00B66011">
        <w:rPr>
          <w:rFonts w:ascii="Arial" w:hAnsi="Arial" w:cs="Arial"/>
          <w:sz w:val="24"/>
          <w:szCs w:val="24"/>
        </w:rPr>
        <w:t>re</w:t>
      </w:r>
      <w:r w:rsidR="00766E3E">
        <w:rPr>
          <w:rFonts w:ascii="Arial" w:hAnsi="Arial" w:cs="Arial"/>
          <w:sz w:val="24"/>
          <w:szCs w:val="24"/>
        </w:rPr>
        <w:t xml:space="preserve">submitted </w:t>
      </w:r>
      <w:r w:rsidR="00B66011">
        <w:rPr>
          <w:rFonts w:ascii="Arial" w:hAnsi="Arial" w:cs="Arial"/>
          <w:sz w:val="24"/>
          <w:szCs w:val="24"/>
        </w:rPr>
        <w:t>documentation.</w:t>
      </w:r>
      <w:r w:rsidR="00766E3E">
        <w:rPr>
          <w:rFonts w:ascii="Arial" w:hAnsi="Arial" w:cs="Arial"/>
          <w:sz w:val="24"/>
          <w:szCs w:val="24"/>
        </w:rPr>
        <w:t xml:space="preserve">  </w:t>
      </w:r>
    </w:p>
    <w:p w14:paraId="460FDD30" w14:textId="77777777" w:rsidR="00030F74" w:rsidRDefault="00030F74" w:rsidP="00092BE7">
      <w:pPr>
        <w:pBdr>
          <w:bottom w:val="single" w:sz="4" w:space="1" w:color="auto"/>
        </w:pBdr>
        <w:rPr>
          <w:rFonts w:ascii="Arial" w:hAnsi="Arial" w:cs="Arial"/>
          <w:sz w:val="24"/>
          <w:szCs w:val="24"/>
        </w:rPr>
      </w:pPr>
    </w:p>
    <w:p w14:paraId="353B8832" w14:textId="0E116405" w:rsidR="00B41505" w:rsidRDefault="0020289E" w:rsidP="00092BE7">
      <w:pPr>
        <w:pBdr>
          <w:bottom w:val="single" w:sz="4" w:space="1" w:color="auto"/>
        </w:pBdr>
        <w:rPr>
          <w:rFonts w:ascii="Arial" w:hAnsi="Arial" w:cs="Arial"/>
          <w:sz w:val="24"/>
          <w:szCs w:val="24"/>
        </w:rPr>
      </w:pPr>
      <w:r>
        <w:rPr>
          <w:rFonts w:ascii="Arial" w:hAnsi="Arial" w:cs="Arial"/>
          <w:sz w:val="24"/>
          <w:szCs w:val="24"/>
        </w:rPr>
        <w:lastRenderedPageBreak/>
        <w:t xml:space="preserve">Revised </w:t>
      </w:r>
      <w:r w:rsidR="008E13E4">
        <w:rPr>
          <w:rFonts w:ascii="Arial" w:hAnsi="Arial" w:cs="Arial"/>
          <w:sz w:val="24"/>
          <w:szCs w:val="24"/>
        </w:rPr>
        <w:t xml:space="preserve">layout </w:t>
      </w:r>
      <w:r>
        <w:rPr>
          <w:rFonts w:ascii="Arial" w:hAnsi="Arial" w:cs="Arial"/>
          <w:sz w:val="24"/>
          <w:szCs w:val="24"/>
        </w:rPr>
        <w:t xml:space="preserve">drawings.  </w:t>
      </w:r>
    </w:p>
    <w:p w14:paraId="6E378684" w14:textId="417DB57C" w:rsidR="008E13E4" w:rsidRDefault="008A6A9F" w:rsidP="00092BE7">
      <w:pPr>
        <w:pBdr>
          <w:bottom w:val="single" w:sz="4" w:space="1" w:color="auto"/>
        </w:pBdr>
        <w:rPr>
          <w:rFonts w:ascii="Arial" w:hAnsi="Arial" w:cs="Arial"/>
          <w:sz w:val="24"/>
          <w:szCs w:val="24"/>
        </w:rPr>
      </w:pPr>
      <w:r>
        <w:rPr>
          <w:rFonts w:ascii="Arial" w:hAnsi="Arial" w:cs="Arial"/>
          <w:sz w:val="24"/>
          <w:szCs w:val="24"/>
        </w:rPr>
        <w:t xml:space="preserve">Submission drawing (General Arrangement Figure </w:t>
      </w:r>
      <w:r w:rsidR="003C2F95">
        <w:rPr>
          <w:rFonts w:ascii="Arial" w:hAnsi="Arial" w:cs="Arial"/>
          <w:sz w:val="24"/>
          <w:szCs w:val="24"/>
        </w:rPr>
        <w:t xml:space="preserve">4.1_rev A) brings forward the same level of extension into open countryside as previously proposed incorporating the same </w:t>
      </w:r>
      <w:r w:rsidR="00C34454">
        <w:rPr>
          <w:rFonts w:ascii="Arial" w:hAnsi="Arial" w:cs="Arial"/>
          <w:sz w:val="24"/>
          <w:szCs w:val="24"/>
        </w:rPr>
        <w:t>significant bunding</w:t>
      </w:r>
      <w:r w:rsidR="00B45445">
        <w:rPr>
          <w:rFonts w:ascii="Arial" w:hAnsi="Arial" w:cs="Arial"/>
          <w:sz w:val="24"/>
          <w:szCs w:val="24"/>
        </w:rPr>
        <w:t>.  The revised lighting scheme (</w:t>
      </w:r>
      <w:r w:rsidR="009938BA">
        <w:rPr>
          <w:rFonts w:ascii="Arial" w:hAnsi="Arial" w:cs="Arial"/>
          <w:sz w:val="24"/>
          <w:szCs w:val="24"/>
        </w:rPr>
        <w:t xml:space="preserve">Appendix A </w:t>
      </w:r>
      <w:r w:rsidR="000E2C74">
        <w:rPr>
          <w:rFonts w:ascii="Arial" w:hAnsi="Arial" w:cs="Arial"/>
          <w:sz w:val="24"/>
          <w:szCs w:val="24"/>
        </w:rPr>
        <w:t xml:space="preserve">Lighting Model Imagery) demonstrates the </w:t>
      </w:r>
      <w:r w:rsidR="00492200">
        <w:rPr>
          <w:rFonts w:ascii="Arial" w:hAnsi="Arial" w:cs="Arial"/>
          <w:sz w:val="24"/>
          <w:szCs w:val="24"/>
        </w:rPr>
        <w:t xml:space="preserve">extension of the site into open countryside.  </w:t>
      </w:r>
      <w:r w:rsidR="0028370E">
        <w:rPr>
          <w:rFonts w:ascii="Arial" w:hAnsi="Arial" w:cs="Arial"/>
          <w:sz w:val="24"/>
          <w:szCs w:val="24"/>
        </w:rPr>
        <w:t>The combined effect of layout, bunding and lighting would mean any proposed change from wildflower meadow to industrial development would be hard to resist</w:t>
      </w:r>
      <w:r w:rsidR="00B126F6">
        <w:rPr>
          <w:rFonts w:ascii="Arial" w:hAnsi="Arial" w:cs="Arial"/>
          <w:sz w:val="24"/>
          <w:szCs w:val="24"/>
        </w:rPr>
        <w:t>.</w:t>
      </w:r>
      <w:r w:rsidR="00B45445">
        <w:rPr>
          <w:rFonts w:ascii="Arial" w:hAnsi="Arial" w:cs="Arial"/>
          <w:sz w:val="24"/>
          <w:szCs w:val="24"/>
        </w:rPr>
        <w:t xml:space="preserve"> </w:t>
      </w:r>
    </w:p>
    <w:p w14:paraId="1052B632" w14:textId="35553198" w:rsidR="00634EC0" w:rsidRDefault="00634EC0" w:rsidP="00092BE7">
      <w:pPr>
        <w:pBdr>
          <w:bottom w:val="single" w:sz="4" w:space="1" w:color="auto"/>
        </w:pBdr>
        <w:rPr>
          <w:rFonts w:ascii="Arial" w:hAnsi="Arial" w:cs="Arial"/>
          <w:sz w:val="24"/>
          <w:szCs w:val="24"/>
        </w:rPr>
      </w:pPr>
      <w:r>
        <w:rPr>
          <w:rFonts w:ascii="Arial" w:hAnsi="Arial" w:cs="Arial"/>
          <w:sz w:val="24"/>
          <w:szCs w:val="24"/>
        </w:rPr>
        <w:t>Strategic planning context.</w:t>
      </w:r>
    </w:p>
    <w:p w14:paraId="46718F54" w14:textId="64C21796" w:rsidR="00634EC0" w:rsidRDefault="00634EC0" w:rsidP="00634EC0">
      <w:pPr>
        <w:pBdr>
          <w:bottom w:val="single" w:sz="4" w:space="1" w:color="auto"/>
        </w:pBdr>
        <w:rPr>
          <w:rFonts w:ascii="Arial" w:hAnsi="Arial" w:cs="Arial"/>
          <w:sz w:val="24"/>
          <w:szCs w:val="24"/>
        </w:rPr>
      </w:pPr>
      <w:r w:rsidRPr="00634EC0">
        <w:rPr>
          <w:rFonts w:ascii="Arial" w:hAnsi="Arial" w:cs="Arial"/>
          <w:sz w:val="24"/>
          <w:szCs w:val="24"/>
        </w:rPr>
        <w:t xml:space="preserve">The revised documentation remains based around a Vision 2025, without any detail/plans/consultation as to what constitutes Vision 2025.  </w:t>
      </w:r>
      <w:r w:rsidR="00110D85">
        <w:rPr>
          <w:rFonts w:ascii="Arial" w:hAnsi="Arial" w:cs="Arial"/>
          <w:sz w:val="24"/>
          <w:szCs w:val="24"/>
        </w:rPr>
        <w:t xml:space="preserve">Para 3.2.4 of the Planning Statement indicates that </w:t>
      </w:r>
      <w:r w:rsidR="00AB2239">
        <w:rPr>
          <w:rFonts w:ascii="Arial" w:hAnsi="Arial" w:cs="Arial"/>
          <w:sz w:val="24"/>
          <w:szCs w:val="24"/>
        </w:rPr>
        <w:t xml:space="preserve">an annual Environmental Social Governance Report will be prepared for </w:t>
      </w:r>
      <w:r w:rsidR="00D93968">
        <w:rPr>
          <w:rFonts w:ascii="Arial" w:hAnsi="Arial" w:cs="Arial"/>
          <w:sz w:val="24"/>
          <w:szCs w:val="24"/>
        </w:rPr>
        <w:t>the Vision 2025 Strategy including assessment against performance targets.  No details appear to be available on either targets</w:t>
      </w:r>
      <w:r w:rsidR="00566A67">
        <w:rPr>
          <w:rFonts w:ascii="Arial" w:hAnsi="Arial" w:cs="Arial"/>
          <w:sz w:val="24"/>
          <w:szCs w:val="24"/>
        </w:rPr>
        <w:t xml:space="preserve"> or performance.  NT </w:t>
      </w:r>
      <w:r w:rsidRPr="00634EC0">
        <w:rPr>
          <w:rFonts w:ascii="Arial" w:hAnsi="Arial" w:cs="Arial"/>
          <w:sz w:val="24"/>
          <w:szCs w:val="24"/>
        </w:rPr>
        <w:t>suggest the statements relating to Vision 2025 should have no material planning consideration given it has not been subject to any consultation, discussion, or adoption or approval by the Planning Authority.</w:t>
      </w:r>
    </w:p>
    <w:p w14:paraId="42AE61FC" w14:textId="7F5E29FC" w:rsidR="00C051ED" w:rsidRDefault="00055B8A" w:rsidP="00634EC0">
      <w:pPr>
        <w:pBdr>
          <w:bottom w:val="single" w:sz="4" w:space="1" w:color="auto"/>
        </w:pBdr>
        <w:rPr>
          <w:rFonts w:ascii="Arial" w:hAnsi="Arial" w:cs="Arial"/>
          <w:sz w:val="24"/>
          <w:szCs w:val="24"/>
        </w:rPr>
      </w:pPr>
      <w:r>
        <w:rPr>
          <w:rFonts w:ascii="Arial" w:hAnsi="Arial" w:cs="Arial"/>
          <w:sz w:val="24"/>
          <w:szCs w:val="24"/>
        </w:rPr>
        <w:t>The revised Planning Statement</w:t>
      </w:r>
      <w:r w:rsidR="00E71755">
        <w:rPr>
          <w:rFonts w:ascii="Arial" w:hAnsi="Arial" w:cs="Arial"/>
          <w:sz w:val="24"/>
          <w:szCs w:val="24"/>
        </w:rPr>
        <w:t xml:space="preserve"> and planning balance</w:t>
      </w:r>
      <w:r>
        <w:rPr>
          <w:rFonts w:ascii="Arial" w:hAnsi="Arial" w:cs="Arial"/>
          <w:sz w:val="24"/>
          <w:szCs w:val="24"/>
        </w:rPr>
        <w:t xml:space="preserve"> </w:t>
      </w:r>
    </w:p>
    <w:p w14:paraId="3E6D61FE" w14:textId="4C554C0E" w:rsidR="004218FC" w:rsidRDefault="00EB2811" w:rsidP="00634EC0">
      <w:pPr>
        <w:pBdr>
          <w:bottom w:val="single" w:sz="4" w:space="1" w:color="auto"/>
        </w:pBdr>
        <w:rPr>
          <w:rFonts w:ascii="Arial" w:hAnsi="Arial" w:cs="Arial"/>
          <w:sz w:val="24"/>
          <w:szCs w:val="24"/>
        </w:rPr>
      </w:pPr>
      <w:r>
        <w:rPr>
          <w:rFonts w:ascii="Arial" w:hAnsi="Arial" w:cs="Arial"/>
          <w:sz w:val="24"/>
          <w:szCs w:val="24"/>
        </w:rPr>
        <w:t xml:space="preserve">NT </w:t>
      </w:r>
      <w:r w:rsidR="00A75123">
        <w:rPr>
          <w:rFonts w:ascii="Arial" w:hAnsi="Arial" w:cs="Arial"/>
          <w:sz w:val="24"/>
          <w:szCs w:val="24"/>
        </w:rPr>
        <w:t xml:space="preserve">considers the application continues an </w:t>
      </w:r>
      <w:r w:rsidR="0073450C">
        <w:rPr>
          <w:rFonts w:ascii="Arial" w:hAnsi="Arial" w:cs="Arial"/>
          <w:sz w:val="24"/>
          <w:szCs w:val="24"/>
        </w:rPr>
        <w:t>underestimation of landscape harm and</w:t>
      </w:r>
      <w:r w:rsidR="00502A81">
        <w:rPr>
          <w:rFonts w:ascii="Arial" w:hAnsi="Arial" w:cs="Arial"/>
          <w:sz w:val="24"/>
          <w:szCs w:val="24"/>
        </w:rPr>
        <w:t xml:space="preserve"> does not agree with</w:t>
      </w:r>
      <w:r w:rsidR="0073450C">
        <w:rPr>
          <w:rFonts w:ascii="Arial" w:hAnsi="Arial" w:cs="Arial"/>
          <w:sz w:val="24"/>
          <w:szCs w:val="24"/>
        </w:rPr>
        <w:t xml:space="preserve"> the conclusion that </w:t>
      </w:r>
      <w:r w:rsidR="00757E4C">
        <w:rPr>
          <w:rFonts w:ascii="Arial" w:hAnsi="Arial" w:cs="Arial"/>
          <w:sz w:val="24"/>
          <w:szCs w:val="24"/>
        </w:rPr>
        <w:t>the</w:t>
      </w:r>
      <w:r w:rsidR="00DB27F3">
        <w:rPr>
          <w:rFonts w:ascii="Arial" w:hAnsi="Arial" w:cs="Arial"/>
          <w:sz w:val="24"/>
          <w:szCs w:val="24"/>
        </w:rPr>
        <w:t xml:space="preserve"> presence of the new features “would result in a localised sense of urbanisation</w:t>
      </w:r>
      <w:r w:rsidR="00FB181C">
        <w:rPr>
          <w:rFonts w:ascii="Arial" w:hAnsi="Arial" w:cs="Arial"/>
          <w:sz w:val="24"/>
          <w:szCs w:val="24"/>
        </w:rPr>
        <w:t xml:space="preserve"> and limited in extent and intensity</w:t>
      </w:r>
      <w:r w:rsidR="004B73E1">
        <w:rPr>
          <w:rFonts w:ascii="Arial" w:hAnsi="Arial" w:cs="Arial"/>
          <w:sz w:val="24"/>
          <w:szCs w:val="24"/>
        </w:rPr>
        <w:t xml:space="preserve">” (para 5.2.5).  </w:t>
      </w:r>
      <w:r w:rsidR="00605DA5">
        <w:rPr>
          <w:rFonts w:ascii="Arial" w:hAnsi="Arial" w:cs="Arial"/>
          <w:sz w:val="24"/>
          <w:szCs w:val="24"/>
        </w:rPr>
        <w:t xml:space="preserve">The documentation also seeks to </w:t>
      </w:r>
      <w:r w:rsidR="00E1064D">
        <w:rPr>
          <w:rFonts w:ascii="Arial" w:hAnsi="Arial" w:cs="Arial"/>
          <w:sz w:val="24"/>
          <w:szCs w:val="24"/>
        </w:rPr>
        <w:t xml:space="preserve">demonstrate compliance with policy with reference to different schemes (biodiversity in para </w:t>
      </w:r>
      <w:r w:rsidR="0080145C">
        <w:rPr>
          <w:rFonts w:ascii="Arial" w:hAnsi="Arial" w:cs="Arial"/>
          <w:sz w:val="24"/>
          <w:szCs w:val="24"/>
        </w:rPr>
        <w:t>7.3.8 in relation to the POA terminal and foreshore works to deliver net biodiversity benefit</w:t>
      </w:r>
      <w:r w:rsidR="006C267E">
        <w:rPr>
          <w:rFonts w:ascii="Arial" w:hAnsi="Arial" w:cs="Arial"/>
          <w:sz w:val="24"/>
          <w:szCs w:val="24"/>
        </w:rPr>
        <w:t xml:space="preserve">; </w:t>
      </w:r>
      <w:r w:rsidR="00B466C6">
        <w:rPr>
          <w:rFonts w:ascii="Arial" w:hAnsi="Arial" w:cs="Arial"/>
          <w:sz w:val="24"/>
          <w:szCs w:val="24"/>
        </w:rPr>
        <w:t>7.3.191 refers to sitting</w:t>
      </w:r>
      <w:r w:rsidR="003F2FD2">
        <w:rPr>
          <w:rFonts w:ascii="Arial" w:hAnsi="Arial" w:cs="Arial"/>
          <w:sz w:val="24"/>
          <w:szCs w:val="24"/>
        </w:rPr>
        <w:t xml:space="preserve"> alongside other industrial buildings and structures</w:t>
      </w:r>
      <w:r w:rsidR="00502A81">
        <w:rPr>
          <w:rFonts w:ascii="Arial" w:hAnsi="Arial" w:cs="Arial"/>
          <w:sz w:val="24"/>
          <w:szCs w:val="24"/>
        </w:rPr>
        <w:t>?).</w:t>
      </w:r>
    </w:p>
    <w:p w14:paraId="2E02E086" w14:textId="5CE60363" w:rsidR="00922233" w:rsidRDefault="00634EC0" w:rsidP="00634EC0">
      <w:pPr>
        <w:pBdr>
          <w:bottom w:val="single" w:sz="4" w:space="1" w:color="auto"/>
        </w:pBdr>
        <w:rPr>
          <w:rFonts w:ascii="Arial" w:hAnsi="Arial" w:cs="Arial"/>
          <w:sz w:val="24"/>
          <w:szCs w:val="24"/>
        </w:rPr>
      </w:pPr>
      <w:r w:rsidRPr="00634EC0">
        <w:rPr>
          <w:rFonts w:ascii="Arial" w:hAnsi="Arial" w:cs="Arial"/>
          <w:sz w:val="24"/>
          <w:szCs w:val="24"/>
        </w:rPr>
        <w:t xml:space="preserve">The </w:t>
      </w:r>
      <w:r w:rsidR="00CD5FE0">
        <w:rPr>
          <w:rFonts w:ascii="Arial" w:hAnsi="Arial" w:cs="Arial"/>
          <w:sz w:val="24"/>
          <w:szCs w:val="24"/>
        </w:rPr>
        <w:t xml:space="preserve">revised </w:t>
      </w:r>
      <w:r w:rsidRPr="00634EC0">
        <w:rPr>
          <w:rFonts w:ascii="Arial" w:hAnsi="Arial" w:cs="Arial"/>
          <w:sz w:val="24"/>
          <w:szCs w:val="24"/>
        </w:rPr>
        <w:t>plans extend the</w:t>
      </w:r>
      <w:r w:rsidR="00D02735">
        <w:rPr>
          <w:rFonts w:ascii="Arial" w:hAnsi="Arial" w:cs="Arial"/>
          <w:sz w:val="24"/>
          <w:szCs w:val="24"/>
        </w:rPr>
        <w:t xml:space="preserve"> </w:t>
      </w:r>
      <w:r w:rsidRPr="00634EC0">
        <w:rPr>
          <w:rFonts w:ascii="Arial" w:hAnsi="Arial" w:cs="Arial"/>
          <w:sz w:val="24"/>
          <w:szCs w:val="24"/>
        </w:rPr>
        <w:t>impact of the Kronospan site to a greenfield location with significant change in how the site will be viewed from what is a multi-designated landscape.  The application is the first outside the established industrial area of the Kronospan site and within the Buffer Zone of the WHS and 600m of the AONB.</w:t>
      </w:r>
      <w:r w:rsidR="00B34BDB">
        <w:rPr>
          <w:rFonts w:ascii="Arial" w:hAnsi="Arial" w:cs="Arial"/>
          <w:sz w:val="24"/>
          <w:szCs w:val="24"/>
        </w:rPr>
        <w:t xml:space="preserve">  </w:t>
      </w:r>
      <w:r w:rsidR="00A20D17">
        <w:rPr>
          <w:rFonts w:ascii="Arial" w:hAnsi="Arial" w:cs="Arial"/>
          <w:sz w:val="24"/>
          <w:szCs w:val="24"/>
        </w:rPr>
        <w:t xml:space="preserve"> </w:t>
      </w:r>
    </w:p>
    <w:p w14:paraId="306C564F" w14:textId="2054E4B6" w:rsidR="00A41AD3" w:rsidRDefault="008E13E4" w:rsidP="00092BE7">
      <w:pPr>
        <w:pBdr>
          <w:bottom w:val="single" w:sz="4" w:space="1" w:color="auto"/>
        </w:pBdr>
        <w:rPr>
          <w:rFonts w:ascii="Arial" w:hAnsi="Arial" w:cs="Arial"/>
          <w:sz w:val="24"/>
          <w:szCs w:val="24"/>
        </w:rPr>
      </w:pPr>
      <w:r>
        <w:rPr>
          <w:rFonts w:ascii="Arial" w:hAnsi="Arial" w:cs="Arial"/>
          <w:sz w:val="24"/>
          <w:szCs w:val="24"/>
        </w:rPr>
        <w:t>Heritage assessment.</w:t>
      </w:r>
      <w:r w:rsidR="00B45445">
        <w:rPr>
          <w:rFonts w:ascii="Arial" w:hAnsi="Arial" w:cs="Arial"/>
          <w:sz w:val="24"/>
          <w:szCs w:val="24"/>
        </w:rPr>
        <w:t xml:space="preserve"> </w:t>
      </w:r>
      <w:r w:rsidR="00140D6C">
        <w:rPr>
          <w:rFonts w:ascii="Arial" w:hAnsi="Arial" w:cs="Arial"/>
          <w:sz w:val="24"/>
          <w:szCs w:val="24"/>
        </w:rPr>
        <w:t xml:space="preserve">  </w:t>
      </w:r>
    </w:p>
    <w:p w14:paraId="12D66F2E" w14:textId="77777777" w:rsidR="008E13E4" w:rsidRDefault="00A71130" w:rsidP="00092BE7">
      <w:pPr>
        <w:pBdr>
          <w:bottom w:val="single" w:sz="4" w:space="1" w:color="auto"/>
        </w:pBdr>
        <w:rPr>
          <w:rFonts w:ascii="Arial" w:hAnsi="Arial" w:cs="Arial"/>
          <w:sz w:val="24"/>
          <w:szCs w:val="24"/>
        </w:rPr>
      </w:pPr>
      <w:r w:rsidRPr="00A71130">
        <w:rPr>
          <w:rFonts w:ascii="Arial" w:hAnsi="Arial" w:cs="Arial"/>
          <w:sz w:val="24"/>
          <w:szCs w:val="24"/>
        </w:rPr>
        <w:t>NT welcome the submission of the Heritage Based Assessment (Report 2215) which more effectively considers the impact of the proposed scheme on heritage assets.</w:t>
      </w:r>
    </w:p>
    <w:p w14:paraId="124C138C" w14:textId="438B73B3" w:rsidR="00B440E5" w:rsidRDefault="00C25D6F" w:rsidP="00092BE7">
      <w:pPr>
        <w:pBdr>
          <w:bottom w:val="single" w:sz="4" w:space="1" w:color="auto"/>
        </w:pBdr>
        <w:rPr>
          <w:rFonts w:ascii="Arial" w:hAnsi="Arial" w:cs="Arial"/>
          <w:sz w:val="24"/>
          <w:szCs w:val="24"/>
        </w:rPr>
      </w:pPr>
      <w:r>
        <w:rPr>
          <w:rFonts w:ascii="Arial" w:hAnsi="Arial" w:cs="Arial"/>
          <w:sz w:val="24"/>
          <w:szCs w:val="24"/>
        </w:rPr>
        <w:t xml:space="preserve">We would note the </w:t>
      </w:r>
      <w:r w:rsidR="004E481D">
        <w:rPr>
          <w:rFonts w:ascii="Arial" w:hAnsi="Arial" w:cs="Arial"/>
          <w:sz w:val="24"/>
          <w:szCs w:val="24"/>
        </w:rPr>
        <w:t>recognition in the document of the heritage value</w:t>
      </w:r>
      <w:r w:rsidR="00823191">
        <w:rPr>
          <w:rFonts w:ascii="Arial" w:hAnsi="Arial" w:cs="Arial"/>
          <w:sz w:val="24"/>
          <w:szCs w:val="24"/>
        </w:rPr>
        <w:t xml:space="preserve"> and context of the Chirk area</w:t>
      </w:r>
      <w:r w:rsidR="00BF7192">
        <w:rPr>
          <w:rFonts w:ascii="Arial" w:hAnsi="Arial" w:cs="Arial"/>
          <w:sz w:val="24"/>
          <w:szCs w:val="24"/>
        </w:rPr>
        <w:t xml:space="preserve"> and despite extensive development at Kronospan</w:t>
      </w:r>
      <w:r w:rsidR="004A233F">
        <w:rPr>
          <w:rFonts w:ascii="Arial" w:hAnsi="Arial" w:cs="Arial"/>
          <w:sz w:val="24"/>
          <w:szCs w:val="24"/>
        </w:rPr>
        <w:t xml:space="preserve"> “the rural nature of the area has largely survived” (para 3.1.14</w:t>
      </w:r>
      <w:r w:rsidR="00CA312B">
        <w:rPr>
          <w:rFonts w:ascii="Arial" w:hAnsi="Arial" w:cs="Arial"/>
          <w:sz w:val="24"/>
          <w:szCs w:val="24"/>
        </w:rPr>
        <w:t xml:space="preserve">).  </w:t>
      </w:r>
      <w:r w:rsidR="002567F2">
        <w:rPr>
          <w:rFonts w:ascii="Arial" w:hAnsi="Arial" w:cs="Arial"/>
          <w:sz w:val="24"/>
          <w:szCs w:val="24"/>
        </w:rPr>
        <w:t xml:space="preserve">We note the recognition of </w:t>
      </w:r>
      <w:r w:rsidR="00823C39">
        <w:rPr>
          <w:rFonts w:ascii="Arial" w:hAnsi="Arial" w:cs="Arial"/>
          <w:sz w:val="24"/>
          <w:szCs w:val="24"/>
        </w:rPr>
        <w:t xml:space="preserve">significance of Chirk Castle and </w:t>
      </w:r>
      <w:r w:rsidR="00F11702">
        <w:rPr>
          <w:rFonts w:ascii="Arial" w:hAnsi="Arial" w:cs="Arial"/>
          <w:sz w:val="24"/>
          <w:szCs w:val="24"/>
        </w:rPr>
        <w:t xml:space="preserve">the surrounding Park and Garden and confirmation that </w:t>
      </w:r>
      <w:r w:rsidR="009767AD">
        <w:rPr>
          <w:rFonts w:ascii="Arial" w:hAnsi="Arial" w:cs="Arial"/>
          <w:sz w:val="24"/>
          <w:szCs w:val="24"/>
        </w:rPr>
        <w:t>“views of the existing Kronospan facility are blocked by trees of the pleasure ground wood</w:t>
      </w:r>
      <w:r w:rsidR="00082F0E">
        <w:rPr>
          <w:rFonts w:ascii="Arial" w:hAnsi="Arial" w:cs="Arial"/>
          <w:sz w:val="24"/>
          <w:szCs w:val="24"/>
        </w:rPr>
        <w:t xml:space="preserve">s” (para 3.2.5) and </w:t>
      </w:r>
      <w:r w:rsidR="00B42D89">
        <w:rPr>
          <w:rFonts w:ascii="Arial" w:hAnsi="Arial" w:cs="Arial"/>
          <w:sz w:val="24"/>
          <w:szCs w:val="24"/>
        </w:rPr>
        <w:t>“the castle’s setting largely retains the appearance established by the landscaping of the park in the late 18</w:t>
      </w:r>
      <w:r w:rsidR="00B42D89" w:rsidRPr="00B42D89">
        <w:rPr>
          <w:rFonts w:ascii="Arial" w:hAnsi="Arial" w:cs="Arial"/>
          <w:sz w:val="24"/>
          <w:szCs w:val="24"/>
          <w:vertAlign w:val="superscript"/>
        </w:rPr>
        <w:t>th</w:t>
      </w:r>
      <w:r w:rsidR="00B42D89">
        <w:rPr>
          <w:rFonts w:ascii="Arial" w:hAnsi="Arial" w:cs="Arial"/>
          <w:sz w:val="24"/>
          <w:szCs w:val="24"/>
        </w:rPr>
        <w:t xml:space="preserve"> century” (</w:t>
      </w:r>
      <w:r w:rsidR="002A0FE3">
        <w:rPr>
          <w:rFonts w:ascii="Arial" w:hAnsi="Arial" w:cs="Arial"/>
          <w:sz w:val="24"/>
          <w:szCs w:val="24"/>
        </w:rPr>
        <w:t>para 3.2.15).</w:t>
      </w:r>
    </w:p>
    <w:p w14:paraId="26DAD03F" w14:textId="77777777" w:rsidR="00E70553" w:rsidRDefault="00B440E5" w:rsidP="00092BE7">
      <w:pPr>
        <w:pBdr>
          <w:bottom w:val="single" w:sz="4" w:space="1" w:color="auto"/>
        </w:pBdr>
        <w:rPr>
          <w:rFonts w:ascii="Arial" w:hAnsi="Arial" w:cs="Arial"/>
          <w:sz w:val="24"/>
          <w:szCs w:val="24"/>
        </w:rPr>
      </w:pPr>
      <w:r>
        <w:rPr>
          <w:rFonts w:ascii="Arial" w:hAnsi="Arial" w:cs="Arial"/>
          <w:sz w:val="24"/>
          <w:szCs w:val="24"/>
        </w:rPr>
        <w:t xml:space="preserve">Figure </w:t>
      </w:r>
      <w:r w:rsidR="00534E5E">
        <w:rPr>
          <w:rFonts w:ascii="Arial" w:hAnsi="Arial" w:cs="Arial"/>
          <w:sz w:val="24"/>
          <w:szCs w:val="24"/>
        </w:rPr>
        <w:t xml:space="preserve">5.3c_revA (vi) demonstrates the </w:t>
      </w:r>
      <w:r w:rsidR="006D2631">
        <w:rPr>
          <w:rFonts w:ascii="Arial" w:hAnsi="Arial" w:cs="Arial"/>
          <w:sz w:val="24"/>
          <w:szCs w:val="24"/>
        </w:rPr>
        <w:t xml:space="preserve">proposed development will be visible from Chirk Castle and the </w:t>
      </w:r>
      <w:r w:rsidR="00D67FD5">
        <w:rPr>
          <w:rFonts w:ascii="Arial" w:hAnsi="Arial" w:cs="Arial"/>
          <w:sz w:val="24"/>
          <w:szCs w:val="24"/>
        </w:rPr>
        <w:t xml:space="preserve">Registered Park and Garden.  </w:t>
      </w:r>
      <w:r w:rsidR="00F732BD">
        <w:rPr>
          <w:rFonts w:ascii="Arial" w:hAnsi="Arial" w:cs="Arial"/>
          <w:sz w:val="24"/>
          <w:szCs w:val="24"/>
        </w:rPr>
        <w:t xml:space="preserve">The </w:t>
      </w:r>
      <w:r w:rsidR="004675F6">
        <w:rPr>
          <w:rFonts w:ascii="Arial" w:hAnsi="Arial" w:cs="Arial"/>
          <w:sz w:val="24"/>
          <w:szCs w:val="24"/>
        </w:rPr>
        <w:t>revised layout</w:t>
      </w:r>
      <w:r w:rsidR="0012446C">
        <w:rPr>
          <w:rFonts w:ascii="Arial" w:hAnsi="Arial" w:cs="Arial"/>
          <w:sz w:val="24"/>
          <w:szCs w:val="24"/>
        </w:rPr>
        <w:t xml:space="preserve"> </w:t>
      </w:r>
      <w:r w:rsidR="000A2089">
        <w:rPr>
          <w:rFonts w:ascii="Arial" w:hAnsi="Arial" w:cs="Arial"/>
          <w:sz w:val="24"/>
          <w:szCs w:val="24"/>
        </w:rPr>
        <w:t xml:space="preserve">reduces the </w:t>
      </w:r>
      <w:r w:rsidR="000A2089">
        <w:rPr>
          <w:rFonts w:ascii="Arial" w:hAnsi="Arial" w:cs="Arial"/>
          <w:sz w:val="24"/>
          <w:szCs w:val="24"/>
        </w:rPr>
        <w:lastRenderedPageBreak/>
        <w:t>amount of visible development</w:t>
      </w:r>
      <w:r w:rsidR="004221A1">
        <w:rPr>
          <w:rFonts w:ascii="Arial" w:hAnsi="Arial" w:cs="Arial"/>
          <w:sz w:val="24"/>
          <w:szCs w:val="24"/>
        </w:rPr>
        <w:t xml:space="preserve"> but still brings forward 7.1m </w:t>
      </w:r>
      <w:r w:rsidR="003B01C5">
        <w:rPr>
          <w:rFonts w:ascii="Arial" w:hAnsi="Arial" w:cs="Arial"/>
          <w:sz w:val="24"/>
          <w:szCs w:val="24"/>
        </w:rPr>
        <w:t>bunding (around the wildflower meadow)</w:t>
      </w:r>
      <w:r w:rsidR="00E54BBF">
        <w:rPr>
          <w:rFonts w:ascii="Arial" w:hAnsi="Arial" w:cs="Arial"/>
          <w:sz w:val="24"/>
          <w:szCs w:val="24"/>
        </w:rPr>
        <w:t xml:space="preserve"> and a layout that will facilitate further, future development.</w:t>
      </w:r>
      <w:r w:rsidR="00C739EF">
        <w:rPr>
          <w:rFonts w:ascii="Arial" w:hAnsi="Arial" w:cs="Arial"/>
          <w:sz w:val="24"/>
          <w:szCs w:val="24"/>
        </w:rPr>
        <w:t xml:space="preserve">  </w:t>
      </w:r>
    </w:p>
    <w:p w14:paraId="72342D35" w14:textId="77777777" w:rsidR="00484104" w:rsidRDefault="001237D9" w:rsidP="00092BE7">
      <w:pPr>
        <w:pBdr>
          <w:bottom w:val="single" w:sz="4" w:space="1" w:color="auto"/>
        </w:pBdr>
        <w:rPr>
          <w:rFonts w:ascii="Arial" w:hAnsi="Arial" w:cs="Arial"/>
          <w:sz w:val="24"/>
          <w:szCs w:val="24"/>
        </w:rPr>
      </w:pPr>
      <w:r>
        <w:rPr>
          <w:rFonts w:ascii="Arial" w:hAnsi="Arial" w:cs="Arial"/>
          <w:sz w:val="24"/>
          <w:szCs w:val="24"/>
        </w:rPr>
        <w:t xml:space="preserve">NT consider that insufficient examination has been made </w:t>
      </w:r>
      <w:r w:rsidR="00FC2B1D">
        <w:rPr>
          <w:rFonts w:ascii="Arial" w:hAnsi="Arial" w:cs="Arial"/>
          <w:sz w:val="24"/>
          <w:szCs w:val="24"/>
        </w:rPr>
        <w:t xml:space="preserve">with regard to mitigation and enhancement within the submitted revised heritage assessment.  Stage 4 </w:t>
      </w:r>
      <w:r w:rsidR="00A77A5B">
        <w:rPr>
          <w:rFonts w:ascii="Arial" w:hAnsi="Arial" w:cs="Arial"/>
          <w:sz w:val="24"/>
          <w:szCs w:val="24"/>
        </w:rPr>
        <w:t>of the Guidance and Toolkit for Impact Assessments in a World Heritage Context</w:t>
      </w:r>
      <w:r w:rsidR="00A84FF5">
        <w:rPr>
          <w:rFonts w:ascii="Arial" w:hAnsi="Arial" w:cs="Arial"/>
          <w:sz w:val="24"/>
          <w:szCs w:val="24"/>
        </w:rPr>
        <w:t xml:space="preserve"> include the requirement to consider mitigation and enhancement.  The revised submission does not adequately explore </w:t>
      </w:r>
      <w:r w:rsidR="00871847">
        <w:rPr>
          <w:rFonts w:ascii="Arial" w:hAnsi="Arial" w:cs="Arial"/>
          <w:sz w:val="24"/>
          <w:szCs w:val="24"/>
        </w:rPr>
        <w:t>alternatives and mitigation measures</w:t>
      </w:r>
      <w:r w:rsidR="00A346D8">
        <w:rPr>
          <w:rFonts w:ascii="Arial" w:hAnsi="Arial" w:cs="Arial"/>
          <w:sz w:val="24"/>
          <w:szCs w:val="24"/>
        </w:rPr>
        <w:t xml:space="preserve"> in relation to a reduced area of development, removal of engineering bunding in the north</w:t>
      </w:r>
      <w:r w:rsidR="00AF0E23">
        <w:rPr>
          <w:rFonts w:ascii="Arial" w:hAnsi="Arial" w:cs="Arial"/>
          <w:sz w:val="24"/>
          <w:szCs w:val="24"/>
        </w:rPr>
        <w:t>, a more southerly roundabout location.</w:t>
      </w:r>
    </w:p>
    <w:p w14:paraId="530F1E2D" w14:textId="473EB6B6" w:rsidR="004F719E" w:rsidRDefault="00484104" w:rsidP="00092BE7">
      <w:pPr>
        <w:pBdr>
          <w:bottom w:val="single" w:sz="4" w:space="1" w:color="auto"/>
        </w:pBdr>
        <w:rPr>
          <w:rFonts w:ascii="Arial" w:hAnsi="Arial" w:cs="Arial"/>
          <w:sz w:val="24"/>
          <w:szCs w:val="24"/>
        </w:rPr>
      </w:pPr>
      <w:r>
        <w:rPr>
          <w:rFonts w:ascii="Arial" w:hAnsi="Arial" w:cs="Arial"/>
          <w:sz w:val="24"/>
          <w:szCs w:val="24"/>
        </w:rPr>
        <w:t xml:space="preserve">Enhancement </w:t>
      </w:r>
      <w:r w:rsidR="00634EC0">
        <w:rPr>
          <w:rFonts w:ascii="Arial" w:hAnsi="Arial" w:cs="Arial"/>
          <w:sz w:val="24"/>
          <w:szCs w:val="24"/>
        </w:rPr>
        <w:t>works.</w:t>
      </w:r>
      <w:r w:rsidR="00AF0E23">
        <w:rPr>
          <w:rFonts w:ascii="Arial" w:hAnsi="Arial" w:cs="Arial"/>
          <w:sz w:val="24"/>
          <w:szCs w:val="24"/>
        </w:rPr>
        <w:t xml:space="preserve">  </w:t>
      </w:r>
    </w:p>
    <w:p w14:paraId="20202066" w14:textId="630F8D4F" w:rsidR="003F5B54" w:rsidRDefault="004F719E" w:rsidP="00092BE7">
      <w:pPr>
        <w:pBdr>
          <w:bottom w:val="single" w:sz="4" w:space="1" w:color="auto"/>
        </w:pBdr>
        <w:rPr>
          <w:rFonts w:ascii="Arial" w:hAnsi="Arial" w:cs="Arial"/>
          <w:sz w:val="24"/>
          <w:szCs w:val="24"/>
        </w:rPr>
      </w:pPr>
      <w:r>
        <w:rPr>
          <w:rFonts w:ascii="Arial" w:hAnsi="Arial" w:cs="Arial"/>
          <w:sz w:val="24"/>
          <w:szCs w:val="24"/>
        </w:rPr>
        <w:t xml:space="preserve">The submitted application </w:t>
      </w:r>
      <w:r w:rsidR="00891E57">
        <w:rPr>
          <w:rFonts w:ascii="Arial" w:hAnsi="Arial" w:cs="Arial"/>
          <w:sz w:val="24"/>
          <w:szCs w:val="24"/>
        </w:rPr>
        <w:t xml:space="preserve">drawing </w:t>
      </w:r>
      <w:r w:rsidR="00D16F75">
        <w:rPr>
          <w:rFonts w:ascii="Arial" w:hAnsi="Arial" w:cs="Arial"/>
          <w:sz w:val="24"/>
          <w:szCs w:val="24"/>
        </w:rPr>
        <w:t>(off site Landscape enhancements Figure 4.3b_revA</w:t>
      </w:r>
      <w:r w:rsidR="005F0C3C">
        <w:rPr>
          <w:rFonts w:ascii="Arial" w:hAnsi="Arial" w:cs="Arial"/>
          <w:sz w:val="24"/>
          <w:szCs w:val="24"/>
        </w:rPr>
        <w:t xml:space="preserve">) illustrates the very limited area proposed for offsite landscaping.  The </w:t>
      </w:r>
      <w:r w:rsidR="009356B7">
        <w:rPr>
          <w:rFonts w:ascii="Arial" w:hAnsi="Arial" w:cs="Arial"/>
          <w:sz w:val="24"/>
          <w:szCs w:val="24"/>
        </w:rPr>
        <w:t xml:space="preserve">proposals are five areas of planting, one of which has brought forward an objection due to the proximity of </w:t>
      </w:r>
      <w:r w:rsidR="00C5621B">
        <w:rPr>
          <w:rFonts w:ascii="Arial" w:hAnsi="Arial" w:cs="Arial"/>
          <w:sz w:val="24"/>
          <w:szCs w:val="24"/>
        </w:rPr>
        <w:t xml:space="preserve">the scheduled </w:t>
      </w:r>
      <w:r w:rsidR="00AC28FA">
        <w:rPr>
          <w:rFonts w:ascii="Arial" w:hAnsi="Arial" w:cs="Arial"/>
          <w:sz w:val="24"/>
          <w:szCs w:val="24"/>
        </w:rPr>
        <w:t xml:space="preserve">section of Offas Dyke.  </w:t>
      </w:r>
      <w:r w:rsidR="0061191B">
        <w:rPr>
          <w:rFonts w:ascii="Arial" w:hAnsi="Arial" w:cs="Arial"/>
          <w:sz w:val="24"/>
          <w:szCs w:val="24"/>
        </w:rPr>
        <w:t>Initial proposals included the offsite management of areas owned by Canal and Rivers Trust</w:t>
      </w:r>
      <w:r w:rsidR="00013856">
        <w:rPr>
          <w:rFonts w:ascii="Arial" w:hAnsi="Arial" w:cs="Arial"/>
          <w:sz w:val="24"/>
          <w:szCs w:val="24"/>
        </w:rPr>
        <w:t xml:space="preserve">.  NT supports this initial inclusion, has </w:t>
      </w:r>
      <w:r w:rsidR="00E90DF4">
        <w:rPr>
          <w:rFonts w:ascii="Arial" w:hAnsi="Arial" w:cs="Arial"/>
          <w:sz w:val="24"/>
          <w:szCs w:val="24"/>
        </w:rPr>
        <w:t xml:space="preserve">this offer now </w:t>
      </w:r>
      <w:r w:rsidR="00013856">
        <w:rPr>
          <w:rFonts w:ascii="Arial" w:hAnsi="Arial" w:cs="Arial"/>
          <w:sz w:val="24"/>
          <w:szCs w:val="24"/>
        </w:rPr>
        <w:t xml:space="preserve">been </w:t>
      </w:r>
      <w:r w:rsidR="00E90DF4">
        <w:rPr>
          <w:rFonts w:ascii="Arial" w:hAnsi="Arial" w:cs="Arial"/>
          <w:sz w:val="24"/>
          <w:szCs w:val="24"/>
        </w:rPr>
        <w:t xml:space="preserve">withdrawn? </w:t>
      </w:r>
    </w:p>
    <w:p w14:paraId="30B911AD" w14:textId="0B87A719" w:rsidR="00720A6C" w:rsidRDefault="00AC28FA" w:rsidP="00092BE7">
      <w:pPr>
        <w:pBdr>
          <w:bottom w:val="single" w:sz="4" w:space="1" w:color="auto"/>
        </w:pBdr>
        <w:rPr>
          <w:rFonts w:ascii="Arial" w:hAnsi="Arial" w:cs="Arial"/>
          <w:sz w:val="24"/>
          <w:szCs w:val="24"/>
        </w:rPr>
      </w:pPr>
      <w:r>
        <w:rPr>
          <w:rFonts w:ascii="Arial" w:hAnsi="Arial" w:cs="Arial"/>
          <w:sz w:val="24"/>
          <w:szCs w:val="24"/>
        </w:rPr>
        <w:t xml:space="preserve">The </w:t>
      </w:r>
      <w:r w:rsidR="00E90DF4">
        <w:rPr>
          <w:rFonts w:ascii="Arial" w:hAnsi="Arial" w:cs="Arial"/>
          <w:sz w:val="24"/>
          <w:szCs w:val="24"/>
        </w:rPr>
        <w:t>offsite</w:t>
      </w:r>
      <w:r>
        <w:rPr>
          <w:rFonts w:ascii="Arial" w:hAnsi="Arial" w:cs="Arial"/>
          <w:sz w:val="24"/>
          <w:szCs w:val="24"/>
        </w:rPr>
        <w:t xml:space="preserve"> planting plan is insufficient given the scale of development and harm brought forward.  </w:t>
      </w:r>
    </w:p>
    <w:p w14:paraId="301F2E3D" w14:textId="4BF4424D" w:rsidR="003F5B54" w:rsidRDefault="00634EC0" w:rsidP="00092BE7">
      <w:pPr>
        <w:pBdr>
          <w:bottom w:val="single" w:sz="4" w:space="1" w:color="auto"/>
        </w:pBdr>
        <w:rPr>
          <w:rFonts w:ascii="Arial" w:hAnsi="Arial" w:cs="Arial"/>
          <w:sz w:val="24"/>
          <w:szCs w:val="24"/>
        </w:rPr>
      </w:pPr>
      <w:r>
        <w:rPr>
          <w:rFonts w:ascii="Arial" w:hAnsi="Arial" w:cs="Arial"/>
          <w:sz w:val="24"/>
          <w:szCs w:val="24"/>
        </w:rPr>
        <w:t>Compensation proposals.</w:t>
      </w:r>
    </w:p>
    <w:p w14:paraId="52CC2147" w14:textId="75BDA50B" w:rsidR="00030A82" w:rsidRDefault="00720A6C" w:rsidP="0078717A">
      <w:pPr>
        <w:pBdr>
          <w:bottom w:val="single" w:sz="4" w:space="1" w:color="auto"/>
        </w:pBdr>
        <w:rPr>
          <w:rFonts w:ascii="Arial" w:hAnsi="Arial" w:cs="Arial"/>
          <w:sz w:val="24"/>
          <w:szCs w:val="24"/>
        </w:rPr>
      </w:pPr>
      <w:r w:rsidRPr="00720A6C">
        <w:rPr>
          <w:rFonts w:ascii="Arial" w:hAnsi="Arial" w:cs="Arial"/>
          <w:sz w:val="24"/>
          <w:szCs w:val="24"/>
        </w:rPr>
        <w:t xml:space="preserve">Sections 6.8.6 - 6.8.8 of the </w:t>
      </w:r>
      <w:r w:rsidR="00604E80">
        <w:rPr>
          <w:rFonts w:ascii="Arial" w:hAnsi="Arial" w:cs="Arial"/>
          <w:sz w:val="24"/>
          <w:szCs w:val="24"/>
        </w:rPr>
        <w:t>revised documentation (</w:t>
      </w:r>
      <w:r w:rsidR="0078717A">
        <w:rPr>
          <w:rFonts w:ascii="Arial" w:hAnsi="Arial" w:cs="Arial"/>
          <w:sz w:val="24"/>
          <w:szCs w:val="24"/>
        </w:rPr>
        <w:t xml:space="preserve">ES Chapter 6, Historic Environment Rev A) </w:t>
      </w:r>
      <w:r w:rsidRPr="00720A6C">
        <w:rPr>
          <w:rFonts w:ascii="Arial" w:hAnsi="Arial" w:cs="Arial"/>
          <w:sz w:val="24"/>
          <w:szCs w:val="24"/>
        </w:rPr>
        <w:t>proposes offsetting measures to compensate for the impact of the proposed development on the WHS.</w:t>
      </w:r>
      <w:r w:rsidR="00144331">
        <w:rPr>
          <w:rFonts w:ascii="Arial" w:hAnsi="Arial" w:cs="Arial"/>
          <w:sz w:val="24"/>
          <w:szCs w:val="24"/>
        </w:rPr>
        <w:t xml:space="preserve">  </w:t>
      </w:r>
      <w:r w:rsidR="005F6540">
        <w:rPr>
          <w:rFonts w:ascii="Arial" w:hAnsi="Arial" w:cs="Arial"/>
          <w:sz w:val="24"/>
          <w:szCs w:val="24"/>
        </w:rPr>
        <w:t xml:space="preserve">No further information is provided or examined, nor the scale of implementation clarified.  With such lack of detail (or cross referencing in the HS and </w:t>
      </w:r>
      <w:r w:rsidR="00622352">
        <w:rPr>
          <w:rFonts w:ascii="Arial" w:hAnsi="Arial" w:cs="Arial"/>
          <w:sz w:val="24"/>
          <w:szCs w:val="24"/>
        </w:rPr>
        <w:t xml:space="preserve">Revised Planning Statement) no weight should be given to its inclusion.  </w:t>
      </w:r>
      <w:r w:rsidRPr="00720A6C">
        <w:rPr>
          <w:rFonts w:ascii="Arial" w:hAnsi="Arial" w:cs="Arial"/>
          <w:sz w:val="24"/>
          <w:szCs w:val="24"/>
        </w:rPr>
        <w:t xml:space="preserve"> </w:t>
      </w:r>
      <w:r w:rsidR="00D010EB">
        <w:rPr>
          <w:rFonts w:ascii="Arial" w:hAnsi="Arial" w:cs="Arial"/>
          <w:sz w:val="24"/>
          <w:szCs w:val="24"/>
        </w:rPr>
        <w:t xml:space="preserve">NT is happy to discuss without prejudice </w:t>
      </w:r>
      <w:r w:rsidR="00C12E61">
        <w:rPr>
          <w:rFonts w:ascii="Arial" w:hAnsi="Arial" w:cs="Arial"/>
          <w:sz w:val="24"/>
          <w:szCs w:val="24"/>
        </w:rPr>
        <w:t xml:space="preserve">a draft action plan and implementation fund in relation to wider </w:t>
      </w:r>
      <w:r w:rsidR="00E8572D">
        <w:rPr>
          <w:rFonts w:ascii="Arial" w:hAnsi="Arial" w:cs="Arial"/>
          <w:sz w:val="24"/>
          <w:szCs w:val="24"/>
        </w:rPr>
        <w:t xml:space="preserve">compensation measures should Wrexham </w:t>
      </w:r>
      <w:r w:rsidR="00306E93">
        <w:rPr>
          <w:rFonts w:ascii="Arial" w:hAnsi="Arial" w:cs="Arial"/>
          <w:sz w:val="24"/>
          <w:szCs w:val="24"/>
        </w:rPr>
        <w:t xml:space="preserve">and CADW </w:t>
      </w:r>
      <w:r w:rsidR="00E8572D">
        <w:rPr>
          <w:rFonts w:ascii="Arial" w:hAnsi="Arial" w:cs="Arial"/>
          <w:sz w:val="24"/>
          <w:szCs w:val="24"/>
        </w:rPr>
        <w:t xml:space="preserve">consider this an appropriate way forward.  </w:t>
      </w:r>
    </w:p>
    <w:p w14:paraId="7B581F2A" w14:textId="77777777" w:rsidR="00F9415F" w:rsidRDefault="00A71130" w:rsidP="003B251F">
      <w:pPr>
        <w:pBdr>
          <w:bottom w:val="single" w:sz="4" w:space="1" w:color="auto"/>
        </w:pBdr>
        <w:rPr>
          <w:rFonts w:ascii="Arial" w:hAnsi="Arial" w:cs="Arial"/>
          <w:sz w:val="24"/>
          <w:szCs w:val="24"/>
        </w:rPr>
      </w:pPr>
      <w:r w:rsidRPr="00A71130">
        <w:rPr>
          <w:rFonts w:ascii="Arial" w:hAnsi="Arial" w:cs="Arial"/>
          <w:sz w:val="24"/>
          <w:szCs w:val="24"/>
        </w:rPr>
        <w:t xml:space="preserve">  </w:t>
      </w:r>
      <w:r w:rsidR="00800102">
        <w:rPr>
          <w:rFonts w:ascii="Arial" w:hAnsi="Arial" w:cs="Arial"/>
          <w:sz w:val="24"/>
          <w:szCs w:val="24"/>
        </w:rPr>
        <w:t xml:space="preserve">  </w:t>
      </w:r>
      <w:r w:rsidR="00643368">
        <w:rPr>
          <w:rFonts w:ascii="Arial" w:hAnsi="Arial" w:cs="Arial"/>
          <w:sz w:val="24"/>
          <w:szCs w:val="24"/>
        </w:rPr>
        <w:t xml:space="preserve">  </w:t>
      </w:r>
      <w:r w:rsidR="00967075">
        <w:rPr>
          <w:rFonts w:ascii="Arial" w:hAnsi="Arial" w:cs="Arial"/>
          <w:sz w:val="24"/>
          <w:szCs w:val="24"/>
        </w:rPr>
        <w:t xml:space="preserve">  </w:t>
      </w:r>
    </w:p>
    <w:p w14:paraId="6FCDFAC3" w14:textId="209B27F1" w:rsidR="00113671" w:rsidRDefault="00113671" w:rsidP="003B251F">
      <w:pPr>
        <w:pBdr>
          <w:bottom w:val="single" w:sz="4" w:space="1" w:color="auto"/>
        </w:pBdr>
        <w:rPr>
          <w:rFonts w:ascii="Arial" w:hAnsi="Arial" w:cs="Arial"/>
          <w:sz w:val="24"/>
          <w:szCs w:val="24"/>
        </w:rPr>
      </w:pPr>
      <w:r>
        <w:rPr>
          <w:rFonts w:ascii="Arial" w:hAnsi="Arial" w:cs="Arial"/>
          <w:sz w:val="24"/>
          <w:szCs w:val="24"/>
        </w:rPr>
        <w:t>Thank you for the opportunity to comment.</w:t>
      </w:r>
    </w:p>
    <w:p w14:paraId="24E7E2BD" w14:textId="77777777" w:rsidR="0081763E" w:rsidRDefault="00113671" w:rsidP="00092BE7">
      <w:pPr>
        <w:pBdr>
          <w:bottom w:val="single" w:sz="4" w:space="1" w:color="auto"/>
        </w:pBdr>
        <w:rPr>
          <w:rFonts w:ascii="Arial" w:hAnsi="Arial" w:cs="Arial"/>
          <w:sz w:val="24"/>
          <w:szCs w:val="24"/>
        </w:rPr>
      </w:pPr>
      <w:r>
        <w:rPr>
          <w:rFonts w:ascii="Arial" w:hAnsi="Arial" w:cs="Arial"/>
          <w:sz w:val="24"/>
          <w:szCs w:val="24"/>
        </w:rPr>
        <w:t xml:space="preserve">Yours sincerely </w:t>
      </w:r>
    </w:p>
    <w:p w14:paraId="5BC4797F" w14:textId="77777777" w:rsidR="0081763E" w:rsidRDefault="0081763E" w:rsidP="00092BE7">
      <w:pPr>
        <w:pBdr>
          <w:bottom w:val="single" w:sz="4" w:space="1" w:color="auto"/>
        </w:pBdr>
        <w:rPr>
          <w:rFonts w:ascii="Arial" w:hAnsi="Arial" w:cs="Arial"/>
          <w:sz w:val="24"/>
          <w:szCs w:val="24"/>
        </w:rPr>
      </w:pPr>
    </w:p>
    <w:p w14:paraId="234AFE4F" w14:textId="4E474E7E" w:rsidR="00BC6328" w:rsidRDefault="00113671" w:rsidP="00092BE7">
      <w:pPr>
        <w:pBdr>
          <w:bottom w:val="single" w:sz="4" w:space="1" w:color="auto"/>
        </w:pBdr>
        <w:rPr>
          <w:rFonts w:ascii="Arial" w:hAnsi="Arial" w:cs="Arial"/>
          <w:sz w:val="24"/>
          <w:szCs w:val="24"/>
        </w:rPr>
      </w:pPr>
      <w:r>
        <w:rPr>
          <w:rFonts w:ascii="Arial" w:hAnsi="Arial" w:cs="Arial"/>
          <w:sz w:val="24"/>
          <w:szCs w:val="24"/>
        </w:rPr>
        <w:t>John Pearson, Planning Adviser, National Trust</w:t>
      </w:r>
      <w:r w:rsidR="003B251F" w:rsidRPr="003B251F">
        <w:rPr>
          <w:rFonts w:ascii="Arial" w:hAnsi="Arial" w:cs="Arial"/>
          <w:sz w:val="24"/>
          <w:szCs w:val="24"/>
        </w:rPr>
        <w:t xml:space="preserve"> </w:t>
      </w:r>
      <w:r w:rsidR="00E20958">
        <w:rPr>
          <w:rFonts w:ascii="Arial" w:hAnsi="Arial" w:cs="Arial"/>
          <w:sz w:val="24"/>
          <w:szCs w:val="24"/>
        </w:rPr>
        <w:t xml:space="preserve"> </w:t>
      </w:r>
    </w:p>
    <w:p w14:paraId="2D6839F1" w14:textId="77777777" w:rsidR="00BC6328" w:rsidRPr="00E12D64" w:rsidRDefault="00BC6328" w:rsidP="00092BE7">
      <w:pPr>
        <w:pBdr>
          <w:bottom w:val="single" w:sz="4" w:space="1" w:color="auto"/>
        </w:pBdr>
        <w:rPr>
          <w:rFonts w:ascii="Arial" w:hAnsi="Arial" w:cs="Arial"/>
          <w:sz w:val="24"/>
          <w:szCs w:val="24"/>
        </w:rPr>
      </w:pPr>
    </w:p>
    <w:tbl>
      <w:tblPr>
        <w:tblW w:w="9291" w:type="dxa"/>
        <w:tblBorders>
          <w:top w:val="single" w:sz="2" w:space="0" w:color="FFFFFF"/>
          <w:left w:val="single" w:sz="2" w:space="0" w:color="FFFFFF"/>
          <w:bottom w:val="single" w:sz="2" w:space="0" w:color="FFFFFF"/>
          <w:right w:val="single" w:sz="2" w:space="0" w:color="FFFFFF"/>
          <w:insideV w:val="single" w:sz="2" w:space="0" w:color="FFFFFF"/>
        </w:tblBorders>
        <w:tblLayout w:type="fixed"/>
        <w:tblCellMar>
          <w:left w:w="0" w:type="dxa"/>
          <w:right w:w="0" w:type="dxa"/>
        </w:tblCellMar>
        <w:tblLook w:val="01E0" w:firstRow="1" w:lastRow="1" w:firstColumn="1" w:lastColumn="1" w:noHBand="0" w:noVBand="0"/>
      </w:tblPr>
      <w:tblGrid>
        <w:gridCol w:w="3376"/>
        <w:gridCol w:w="5915"/>
      </w:tblGrid>
      <w:tr w:rsidR="00DC6410" w:rsidRPr="002509F5" w14:paraId="5AB59DB8" w14:textId="77777777" w:rsidTr="004B733F">
        <w:trPr>
          <w:trHeight w:val="1799"/>
        </w:trPr>
        <w:tc>
          <w:tcPr>
            <w:tcW w:w="3376" w:type="dxa"/>
            <w:shd w:val="clear" w:color="auto" w:fill="auto"/>
          </w:tcPr>
          <w:p w14:paraId="02811059" w14:textId="77777777" w:rsidR="00727BCA" w:rsidRDefault="008E53B7" w:rsidP="00752783">
            <w:pPr>
              <w:spacing w:after="0" w:line="240" w:lineRule="auto"/>
              <w:rPr>
                <w:rFonts w:ascii="Arial" w:hAnsi="Arial" w:cs="Arial"/>
                <w:sz w:val="18"/>
                <w:szCs w:val="18"/>
              </w:rPr>
            </w:pPr>
            <w:r w:rsidRPr="008E53B7">
              <w:rPr>
                <w:rFonts w:ascii="Arial" w:hAnsi="Arial" w:cs="Arial"/>
                <w:sz w:val="18"/>
                <w:szCs w:val="18"/>
              </w:rPr>
              <w:t>Ymddiriedolaeth Genedlaethol/</w:t>
            </w:r>
          </w:p>
          <w:p w14:paraId="19338DB5" w14:textId="51A35858" w:rsidR="00752783" w:rsidRDefault="008E53B7" w:rsidP="00752783">
            <w:pPr>
              <w:spacing w:after="0" w:line="240" w:lineRule="auto"/>
              <w:rPr>
                <w:rFonts w:ascii="Arial" w:hAnsi="Arial" w:cs="Arial"/>
                <w:sz w:val="18"/>
                <w:szCs w:val="18"/>
              </w:rPr>
            </w:pPr>
            <w:r w:rsidRPr="008E53B7">
              <w:rPr>
                <w:rFonts w:ascii="Arial" w:hAnsi="Arial" w:cs="Arial"/>
                <w:sz w:val="18"/>
                <w:szCs w:val="18"/>
              </w:rPr>
              <w:t xml:space="preserve">National Trust </w:t>
            </w:r>
          </w:p>
          <w:p w14:paraId="1DB7AE07" w14:textId="64261FAA" w:rsidR="00D57A0B" w:rsidRDefault="00BC7022" w:rsidP="00752783">
            <w:pPr>
              <w:spacing w:after="0" w:line="240" w:lineRule="auto"/>
              <w:rPr>
                <w:rFonts w:ascii="Arial" w:hAnsi="Arial" w:cs="Arial"/>
                <w:sz w:val="18"/>
                <w:szCs w:val="18"/>
              </w:rPr>
            </w:pPr>
            <w:r>
              <w:rPr>
                <w:rFonts w:ascii="Arial" w:hAnsi="Arial" w:cs="Arial"/>
                <w:sz w:val="18"/>
                <w:szCs w:val="18"/>
              </w:rPr>
              <w:t>c/o Erddig Hall, Erddig, Wrexham.</w:t>
            </w:r>
          </w:p>
          <w:p w14:paraId="6B902DEB" w14:textId="52C0FCD1" w:rsidR="00EA6E33" w:rsidRDefault="008E53B7" w:rsidP="00752783">
            <w:pPr>
              <w:spacing w:after="0" w:line="240" w:lineRule="auto"/>
              <w:rPr>
                <w:rFonts w:ascii="Arial" w:hAnsi="Arial" w:cs="Arial"/>
                <w:sz w:val="18"/>
                <w:szCs w:val="18"/>
              </w:rPr>
            </w:pPr>
            <w:r w:rsidRPr="008E53B7">
              <w:rPr>
                <w:rFonts w:ascii="Arial" w:hAnsi="Arial" w:cs="Arial"/>
                <w:sz w:val="18"/>
                <w:szCs w:val="18"/>
              </w:rPr>
              <w:t xml:space="preserve"> </w:t>
            </w:r>
          </w:p>
          <w:p w14:paraId="333284F9" w14:textId="5A534E31" w:rsidR="00DC6410" w:rsidRPr="008E53B7" w:rsidRDefault="008E53B7" w:rsidP="00752783">
            <w:pPr>
              <w:spacing w:after="0" w:line="240" w:lineRule="auto"/>
              <w:rPr>
                <w:rFonts w:ascii="Arial" w:hAnsi="Arial" w:cs="Arial"/>
                <w:sz w:val="18"/>
                <w:szCs w:val="18"/>
              </w:rPr>
            </w:pPr>
            <w:r w:rsidRPr="008E53B7">
              <w:rPr>
                <w:rFonts w:ascii="Arial" w:hAnsi="Arial" w:cs="Arial"/>
                <w:sz w:val="18"/>
                <w:szCs w:val="18"/>
              </w:rPr>
              <w:t xml:space="preserve"> </w:t>
            </w:r>
            <w:hyperlink r:id="rId13" w:history="1">
              <w:r w:rsidRPr="008E53B7">
                <w:rPr>
                  <w:rStyle w:val="Hyperlink"/>
                  <w:rFonts w:ascii="Arial" w:hAnsi="Arial" w:cs="Arial"/>
                  <w:sz w:val="18"/>
                  <w:szCs w:val="18"/>
                </w:rPr>
                <w:t>www.nationaltrust.org.uk</w:t>
              </w:r>
            </w:hyperlink>
          </w:p>
          <w:p w14:paraId="7DEB15AB" w14:textId="77777777" w:rsidR="00F510CD" w:rsidRDefault="00F510CD" w:rsidP="00C55B85">
            <w:pPr>
              <w:pStyle w:val="Addressblack"/>
            </w:pPr>
          </w:p>
          <w:p w14:paraId="44E2A34A" w14:textId="191CB8D2" w:rsidR="00F510CD" w:rsidRDefault="00F510CD" w:rsidP="00C55B85">
            <w:pPr>
              <w:pStyle w:val="Addressblack"/>
            </w:pPr>
          </w:p>
        </w:tc>
        <w:tc>
          <w:tcPr>
            <w:tcW w:w="5915" w:type="dxa"/>
            <w:shd w:val="clear" w:color="auto" w:fill="auto"/>
          </w:tcPr>
          <w:p w14:paraId="459F2FD0" w14:textId="0E661721" w:rsidR="00DC6410" w:rsidRDefault="5C452246" w:rsidP="00C55B85">
            <w:pPr>
              <w:pStyle w:val="Addressgrey"/>
            </w:pPr>
            <w:r w:rsidRPr="00DE387B">
              <w:t>Llywydd/President: H</w:t>
            </w:r>
            <w:r w:rsidR="19617F0E" w:rsidRPr="00DE387B">
              <w:t>is Majesty The King</w:t>
            </w:r>
          </w:p>
          <w:p w14:paraId="7A9F97F4" w14:textId="0623C576" w:rsidR="0D3B4A5D" w:rsidRDefault="19617F0E" w:rsidP="007932FC">
            <w:pPr>
              <w:autoSpaceDE w:val="0"/>
              <w:autoSpaceDN w:val="0"/>
              <w:adjustRightInd w:val="0"/>
              <w:spacing w:line="240" w:lineRule="auto"/>
              <w:rPr>
                <w:rFonts w:ascii="Arial" w:hAnsi="Arial" w:cs="Arial"/>
                <w:color w:val="666666"/>
                <w:sz w:val="18"/>
                <w:szCs w:val="18"/>
              </w:rPr>
            </w:pPr>
            <w:r w:rsidRPr="0D3B4A5D">
              <w:rPr>
                <w:rFonts w:ascii="Arial" w:hAnsi="Arial" w:cs="Arial"/>
                <w:color w:val="666666"/>
                <w:sz w:val="18"/>
                <w:szCs w:val="18"/>
              </w:rPr>
              <w:t>Cyfarwyddwr Dros Dro Cymru / Interim Director for Wales: Lhosa Daly</w:t>
            </w:r>
          </w:p>
          <w:p w14:paraId="77BA0795" w14:textId="77777777" w:rsidR="00DC6410" w:rsidRPr="002509F5" w:rsidRDefault="00DC6410" w:rsidP="00C55B85">
            <w:pPr>
              <w:pStyle w:val="Addressgrey"/>
            </w:pPr>
            <w:r>
              <w:t>Swyddfa gofrestredig/</w:t>
            </w:r>
            <w:r w:rsidRPr="002509F5">
              <w:t xml:space="preserve">Registered office: </w:t>
            </w:r>
          </w:p>
          <w:p w14:paraId="36C1D12C" w14:textId="77777777" w:rsidR="00DC6410" w:rsidRDefault="00DC6410" w:rsidP="00C55B85">
            <w:pPr>
              <w:pStyle w:val="Addressgrey"/>
            </w:pPr>
            <w:r>
              <w:t>Heelis, Kemble Drive, Swindon</w:t>
            </w:r>
          </w:p>
          <w:p w14:paraId="44824A25" w14:textId="77777777" w:rsidR="00DC6410" w:rsidRPr="002509F5" w:rsidRDefault="00DC6410" w:rsidP="00C55B85">
            <w:pPr>
              <w:pStyle w:val="Addressgrey"/>
            </w:pPr>
            <w:r w:rsidRPr="002509F5">
              <w:t>Wiltshire SN2 2NA</w:t>
            </w:r>
          </w:p>
          <w:p w14:paraId="55633A04" w14:textId="77777777" w:rsidR="00DC6410" w:rsidRPr="002509F5" w:rsidRDefault="00DC6410" w:rsidP="00C55B85">
            <w:pPr>
              <w:pStyle w:val="Addressgrey"/>
            </w:pPr>
            <w:r>
              <w:t>Rhif elusen gofrestredig/</w:t>
            </w:r>
            <w:r w:rsidRPr="002509F5">
              <w:t>Registered charity number 205846</w:t>
            </w:r>
          </w:p>
        </w:tc>
      </w:tr>
    </w:tbl>
    <w:p w14:paraId="01F532EA" w14:textId="4D4DF3AD" w:rsidR="00E863C1" w:rsidRDefault="00E863C1" w:rsidP="008D1718">
      <w:pPr>
        <w:rPr>
          <w:rFonts w:ascii="Arial" w:hAnsi="Arial" w:cs="Arial"/>
          <w:sz w:val="24"/>
          <w:szCs w:val="24"/>
        </w:rPr>
        <w:sectPr w:rsidR="00E863C1">
          <w:headerReference w:type="default" r:id="rId14"/>
          <w:footerReference w:type="default" r:id="rId15"/>
          <w:pgSz w:w="11906" w:h="16838"/>
          <w:pgMar w:top="1440" w:right="1440" w:bottom="1440" w:left="1440" w:header="708" w:footer="708" w:gutter="0"/>
          <w:cols w:space="708"/>
          <w:docGrid w:linePitch="360"/>
        </w:sectPr>
      </w:pPr>
    </w:p>
    <w:p w14:paraId="619F943B" w14:textId="01D4B35B" w:rsidR="00F7211D" w:rsidRPr="00E12D64" w:rsidRDefault="003B11D5" w:rsidP="00EF4E45">
      <w:pPr>
        <w:rPr>
          <w:rFonts w:ascii="Arial" w:hAnsi="Arial" w:cs="Arial"/>
          <w:sz w:val="24"/>
          <w:szCs w:val="24"/>
        </w:rPr>
      </w:pPr>
      <w:r w:rsidRPr="003B11D5">
        <w:rPr>
          <w:rFonts w:ascii="Arial" w:hAnsi="Arial" w:cs="Arial"/>
          <w:noProof/>
          <w:sz w:val="24"/>
          <w:szCs w:val="24"/>
          <w:lang w:eastAsia="en-GB"/>
        </w:rPr>
        <w:lastRenderedPageBreak/>
        <w:drawing>
          <wp:inline distT="0" distB="0" distL="0" distR="0" wp14:anchorId="00630724" wp14:editId="60C016E1">
            <wp:extent cx="7932250" cy="55943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933793" cy="5595438"/>
                    </a:xfrm>
                    <a:prstGeom prst="rect">
                      <a:avLst/>
                    </a:prstGeom>
                    <a:noFill/>
                    <a:ln>
                      <a:noFill/>
                    </a:ln>
                  </pic:spPr>
                </pic:pic>
              </a:graphicData>
            </a:graphic>
          </wp:inline>
        </w:drawing>
      </w:r>
    </w:p>
    <w:sectPr w:rsidR="00F7211D" w:rsidRPr="00E12D64" w:rsidSect="00A364C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29505" w14:textId="77777777" w:rsidR="004805CC" w:rsidRDefault="004805CC">
      <w:pPr>
        <w:spacing w:after="0" w:line="240" w:lineRule="auto"/>
      </w:pPr>
      <w:r>
        <w:separator/>
      </w:r>
    </w:p>
  </w:endnote>
  <w:endnote w:type="continuationSeparator" w:id="0">
    <w:p w14:paraId="4455E07B" w14:textId="77777777" w:rsidR="004805CC" w:rsidRDefault="004805CC">
      <w:pPr>
        <w:spacing w:after="0" w:line="240" w:lineRule="auto"/>
      </w:pPr>
      <w:r>
        <w:continuationSeparator/>
      </w:r>
    </w:p>
  </w:endnote>
  <w:endnote w:type="continuationNotice" w:id="1">
    <w:p w14:paraId="4884E825" w14:textId="77777777" w:rsidR="004805CC" w:rsidRDefault="004805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246043"/>
      <w:docPartObj>
        <w:docPartGallery w:val="Page Numbers (Bottom of Page)"/>
        <w:docPartUnique/>
      </w:docPartObj>
    </w:sdtPr>
    <w:sdtEndPr>
      <w:rPr>
        <w:noProof/>
      </w:rPr>
    </w:sdtEndPr>
    <w:sdtContent>
      <w:p w14:paraId="2F678151" w14:textId="4998A367" w:rsidR="009D0373" w:rsidRDefault="009D0373">
        <w:pPr>
          <w:pStyle w:val="Footer"/>
          <w:jc w:val="right"/>
        </w:pPr>
        <w:r>
          <w:fldChar w:fldCharType="begin"/>
        </w:r>
        <w:r>
          <w:instrText xml:space="preserve"> PAGE   \* MERGEFORMAT </w:instrText>
        </w:r>
        <w:r>
          <w:fldChar w:fldCharType="separate"/>
        </w:r>
        <w:r w:rsidR="00C94E99">
          <w:rPr>
            <w:noProof/>
          </w:rPr>
          <w:t>1</w:t>
        </w:r>
        <w:r>
          <w:rPr>
            <w:noProof/>
          </w:rPr>
          <w:fldChar w:fldCharType="end"/>
        </w:r>
      </w:p>
    </w:sdtContent>
  </w:sdt>
  <w:p w14:paraId="400B98F5" w14:textId="77777777" w:rsidR="00A65315" w:rsidRDefault="00A65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14FC1" w14:textId="77777777" w:rsidR="004805CC" w:rsidRDefault="004805CC">
      <w:pPr>
        <w:spacing w:after="0" w:line="240" w:lineRule="auto"/>
      </w:pPr>
      <w:r>
        <w:separator/>
      </w:r>
    </w:p>
  </w:footnote>
  <w:footnote w:type="continuationSeparator" w:id="0">
    <w:p w14:paraId="0D115030" w14:textId="77777777" w:rsidR="004805CC" w:rsidRDefault="004805CC">
      <w:pPr>
        <w:spacing w:after="0" w:line="240" w:lineRule="auto"/>
      </w:pPr>
      <w:r>
        <w:continuationSeparator/>
      </w:r>
    </w:p>
  </w:footnote>
  <w:footnote w:type="continuationNotice" w:id="1">
    <w:p w14:paraId="21BB31BB" w14:textId="77777777" w:rsidR="004805CC" w:rsidRDefault="004805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F4D4C" w14:textId="142E9BFB" w:rsidR="00C55B85" w:rsidRPr="000B5273" w:rsidRDefault="00C55B85">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539D"/>
    <w:multiLevelType w:val="multilevel"/>
    <w:tmpl w:val="D95C36A0"/>
    <w:lvl w:ilvl="0">
      <w:start w:val="1"/>
      <w:numFmt w:val="bullet"/>
      <w:lvlText w:val=""/>
      <w:lvlJc w:val="left"/>
      <w:pPr>
        <w:ind w:left="360" w:hanging="360"/>
      </w:pPr>
      <w:rPr>
        <w:rFonts w:ascii="Symbol" w:hAnsi="Symbol" w:hint="default"/>
      </w:rPr>
    </w:lvl>
    <w:lvl w:ilvl="1">
      <w:start w:val="2"/>
      <w:numFmt w:val="decimal"/>
      <w:isLgl/>
      <w:lvlText w:val="%1.%2"/>
      <w:lvlJc w:val="left"/>
      <w:pPr>
        <w:ind w:left="732" w:hanging="732"/>
      </w:pPr>
      <w:rPr>
        <w:rFonts w:hint="default"/>
      </w:rPr>
    </w:lvl>
    <w:lvl w:ilvl="2">
      <w:start w:val="11"/>
      <w:numFmt w:val="decimal"/>
      <w:isLgl/>
      <w:lvlText w:val="%1.%2.%3"/>
      <w:lvlJc w:val="left"/>
      <w:pPr>
        <w:ind w:left="732" w:hanging="732"/>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48225F0"/>
    <w:multiLevelType w:val="multilevel"/>
    <w:tmpl w:val="3C34F3D6"/>
    <w:lvl w:ilvl="0">
      <w:start w:val="1"/>
      <w:numFmt w:val="decimal"/>
      <w:lvlText w:val="%1"/>
      <w:lvlJc w:val="left"/>
      <w:pPr>
        <w:ind w:left="384" w:hanging="384"/>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08526B2B"/>
    <w:multiLevelType w:val="hybridMultilevel"/>
    <w:tmpl w:val="D2B06142"/>
    <w:lvl w:ilvl="0" w:tplc="08090001">
      <w:start w:val="1"/>
      <w:numFmt w:val="bullet"/>
      <w:lvlText w:val=""/>
      <w:lvlJc w:val="left"/>
      <w:pPr>
        <w:ind w:left="720" w:hanging="360"/>
      </w:pPr>
      <w:rPr>
        <w:rFonts w:ascii="Symbol" w:hAnsi="Symbol" w:hint="default"/>
      </w:rPr>
    </w:lvl>
    <w:lvl w:ilvl="1" w:tplc="4C967D56">
      <w:numFmt w:val="bullet"/>
      <w:lvlText w:val="•"/>
      <w:lvlJc w:val="left"/>
      <w:pPr>
        <w:ind w:left="1440" w:hanging="360"/>
      </w:pPr>
      <w:rPr>
        <w:rFonts w:ascii="Arial" w:eastAsia="ArialM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426AA"/>
    <w:multiLevelType w:val="multilevel"/>
    <w:tmpl w:val="D95C36A0"/>
    <w:lvl w:ilvl="0">
      <w:start w:val="1"/>
      <w:numFmt w:val="bullet"/>
      <w:lvlText w:val=""/>
      <w:lvlJc w:val="left"/>
      <w:pPr>
        <w:ind w:left="360" w:hanging="360"/>
      </w:pPr>
      <w:rPr>
        <w:rFonts w:ascii="Symbol" w:hAnsi="Symbol" w:hint="default"/>
      </w:rPr>
    </w:lvl>
    <w:lvl w:ilvl="1">
      <w:start w:val="2"/>
      <w:numFmt w:val="decimal"/>
      <w:isLgl/>
      <w:lvlText w:val="%1.%2"/>
      <w:lvlJc w:val="left"/>
      <w:pPr>
        <w:ind w:left="732" w:hanging="732"/>
      </w:pPr>
      <w:rPr>
        <w:rFonts w:hint="default"/>
      </w:rPr>
    </w:lvl>
    <w:lvl w:ilvl="2">
      <w:start w:val="11"/>
      <w:numFmt w:val="decimal"/>
      <w:isLgl/>
      <w:lvlText w:val="%1.%2.%3"/>
      <w:lvlJc w:val="left"/>
      <w:pPr>
        <w:ind w:left="732" w:hanging="732"/>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23E19B7"/>
    <w:multiLevelType w:val="multilevel"/>
    <w:tmpl w:val="D95C36A0"/>
    <w:lvl w:ilvl="0">
      <w:start w:val="1"/>
      <w:numFmt w:val="bullet"/>
      <w:lvlText w:val=""/>
      <w:lvlJc w:val="left"/>
      <w:pPr>
        <w:ind w:left="360" w:hanging="360"/>
      </w:pPr>
      <w:rPr>
        <w:rFonts w:ascii="Symbol" w:hAnsi="Symbol" w:hint="default"/>
      </w:rPr>
    </w:lvl>
    <w:lvl w:ilvl="1">
      <w:start w:val="2"/>
      <w:numFmt w:val="decimal"/>
      <w:isLgl/>
      <w:lvlText w:val="%1.%2"/>
      <w:lvlJc w:val="left"/>
      <w:pPr>
        <w:ind w:left="732" w:hanging="732"/>
      </w:pPr>
      <w:rPr>
        <w:rFonts w:hint="default"/>
      </w:rPr>
    </w:lvl>
    <w:lvl w:ilvl="2">
      <w:start w:val="11"/>
      <w:numFmt w:val="decimal"/>
      <w:isLgl/>
      <w:lvlText w:val="%1.%2.%3"/>
      <w:lvlJc w:val="left"/>
      <w:pPr>
        <w:ind w:left="732" w:hanging="732"/>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32F16F7"/>
    <w:multiLevelType w:val="hybridMultilevel"/>
    <w:tmpl w:val="4DC6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347B2"/>
    <w:multiLevelType w:val="hybridMultilevel"/>
    <w:tmpl w:val="1F80F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F463BA"/>
    <w:multiLevelType w:val="hybridMultilevel"/>
    <w:tmpl w:val="CB4E06CE"/>
    <w:lvl w:ilvl="0" w:tplc="4A540DE4">
      <w:start w:val="1"/>
      <w:numFmt w:val="decimal"/>
      <w:lvlText w:val="%1."/>
      <w:lvlJc w:val="left"/>
      <w:pPr>
        <w:ind w:left="1080" w:hanging="360"/>
      </w:pPr>
    </w:lvl>
    <w:lvl w:ilvl="1" w:tplc="4DF29D94">
      <w:start w:val="1"/>
      <w:numFmt w:val="lowerLetter"/>
      <w:lvlText w:val="%2."/>
      <w:lvlJc w:val="left"/>
      <w:pPr>
        <w:ind w:left="1440" w:hanging="360"/>
      </w:pPr>
    </w:lvl>
    <w:lvl w:ilvl="2" w:tplc="A4C0038E">
      <w:start w:val="1"/>
      <w:numFmt w:val="lowerRoman"/>
      <w:lvlText w:val="%3."/>
      <w:lvlJc w:val="right"/>
      <w:pPr>
        <w:ind w:left="2160" w:hanging="180"/>
      </w:pPr>
    </w:lvl>
    <w:lvl w:ilvl="3" w:tplc="B8669F90">
      <w:start w:val="1"/>
      <w:numFmt w:val="decimal"/>
      <w:lvlText w:val="%4."/>
      <w:lvlJc w:val="left"/>
      <w:pPr>
        <w:ind w:left="2880" w:hanging="360"/>
      </w:pPr>
    </w:lvl>
    <w:lvl w:ilvl="4" w:tplc="C3D65E6E">
      <w:start w:val="1"/>
      <w:numFmt w:val="lowerLetter"/>
      <w:lvlText w:val="%5."/>
      <w:lvlJc w:val="left"/>
      <w:pPr>
        <w:ind w:left="3600" w:hanging="360"/>
      </w:pPr>
    </w:lvl>
    <w:lvl w:ilvl="5" w:tplc="0044937E">
      <w:start w:val="1"/>
      <w:numFmt w:val="lowerRoman"/>
      <w:lvlText w:val="%6."/>
      <w:lvlJc w:val="right"/>
      <w:pPr>
        <w:ind w:left="4320" w:hanging="180"/>
      </w:pPr>
    </w:lvl>
    <w:lvl w:ilvl="6" w:tplc="CC661BB4">
      <w:start w:val="1"/>
      <w:numFmt w:val="decimal"/>
      <w:lvlText w:val="%7."/>
      <w:lvlJc w:val="left"/>
      <w:pPr>
        <w:ind w:left="5040" w:hanging="360"/>
      </w:pPr>
    </w:lvl>
    <w:lvl w:ilvl="7" w:tplc="3FC26E24">
      <w:start w:val="1"/>
      <w:numFmt w:val="lowerLetter"/>
      <w:lvlText w:val="%8."/>
      <w:lvlJc w:val="left"/>
      <w:pPr>
        <w:ind w:left="5760" w:hanging="360"/>
      </w:pPr>
    </w:lvl>
    <w:lvl w:ilvl="8" w:tplc="DFDA4CDA">
      <w:start w:val="1"/>
      <w:numFmt w:val="lowerRoman"/>
      <w:lvlText w:val="%9."/>
      <w:lvlJc w:val="right"/>
      <w:pPr>
        <w:ind w:left="6480" w:hanging="180"/>
      </w:pPr>
    </w:lvl>
  </w:abstractNum>
  <w:abstractNum w:abstractNumId="8" w15:restartNumberingAfterBreak="0">
    <w:nsid w:val="23595769"/>
    <w:multiLevelType w:val="hybridMultilevel"/>
    <w:tmpl w:val="F43EB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B3A774"/>
    <w:multiLevelType w:val="hybridMultilevel"/>
    <w:tmpl w:val="CA604C7C"/>
    <w:lvl w:ilvl="0" w:tplc="A5FA122C">
      <w:start w:val="1"/>
      <w:numFmt w:val="bullet"/>
      <w:lvlText w:val=""/>
      <w:lvlJc w:val="left"/>
      <w:pPr>
        <w:ind w:left="720" w:hanging="360"/>
      </w:pPr>
      <w:rPr>
        <w:rFonts w:ascii="Symbol" w:hAnsi="Symbol" w:hint="default"/>
      </w:rPr>
    </w:lvl>
    <w:lvl w:ilvl="1" w:tplc="6E9826D0">
      <w:start w:val="1"/>
      <w:numFmt w:val="bullet"/>
      <w:lvlText w:val="o"/>
      <w:lvlJc w:val="left"/>
      <w:pPr>
        <w:ind w:left="1440" w:hanging="360"/>
      </w:pPr>
      <w:rPr>
        <w:rFonts w:ascii="Courier New" w:hAnsi="Courier New" w:hint="default"/>
      </w:rPr>
    </w:lvl>
    <w:lvl w:ilvl="2" w:tplc="4B6E43C4">
      <w:start w:val="1"/>
      <w:numFmt w:val="bullet"/>
      <w:lvlText w:val=""/>
      <w:lvlJc w:val="left"/>
      <w:pPr>
        <w:ind w:left="2160" w:hanging="360"/>
      </w:pPr>
      <w:rPr>
        <w:rFonts w:ascii="Wingdings" w:hAnsi="Wingdings" w:hint="default"/>
      </w:rPr>
    </w:lvl>
    <w:lvl w:ilvl="3" w:tplc="2AD4726C">
      <w:start w:val="1"/>
      <w:numFmt w:val="bullet"/>
      <w:lvlText w:val=""/>
      <w:lvlJc w:val="left"/>
      <w:pPr>
        <w:ind w:left="2880" w:hanging="360"/>
      </w:pPr>
      <w:rPr>
        <w:rFonts w:ascii="Symbol" w:hAnsi="Symbol" w:hint="default"/>
      </w:rPr>
    </w:lvl>
    <w:lvl w:ilvl="4" w:tplc="31027BE8">
      <w:start w:val="1"/>
      <w:numFmt w:val="bullet"/>
      <w:lvlText w:val="o"/>
      <w:lvlJc w:val="left"/>
      <w:pPr>
        <w:ind w:left="3600" w:hanging="360"/>
      </w:pPr>
      <w:rPr>
        <w:rFonts w:ascii="Courier New" w:hAnsi="Courier New" w:hint="default"/>
      </w:rPr>
    </w:lvl>
    <w:lvl w:ilvl="5" w:tplc="F464352A">
      <w:start w:val="1"/>
      <w:numFmt w:val="bullet"/>
      <w:lvlText w:val=""/>
      <w:lvlJc w:val="left"/>
      <w:pPr>
        <w:ind w:left="4320" w:hanging="360"/>
      </w:pPr>
      <w:rPr>
        <w:rFonts w:ascii="Wingdings" w:hAnsi="Wingdings" w:hint="default"/>
      </w:rPr>
    </w:lvl>
    <w:lvl w:ilvl="6" w:tplc="F81CD56E">
      <w:start w:val="1"/>
      <w:numFmt w:val="bullet"/>
      <w:lvlText w:val=""/>
      <w:lvlJc w:val="left"/>
      <w:pPr>
        <w:ind w:left="5040" w:hanging="360"/>
      </w:pPr>
      <w:rPr>
        <w:rFonts w:ascii="Symbol" w:hAnsi="Symbol" w:hint="default"/>
      </w:rPr>
    </w:lvl>
    <w:lvl w:ilvl="7" w:tplc="543A8BAA">
      <w:start w:val="1"/>
      <w:numFmt w:val="bullet"/>
      <w:lvlText w:val="o"/>
      <w:lvlJc w:val="left"/>
      <w:pPr>
        <w:ind w:left="5760" w:hanging="360"/>
      </w:pPr>
      <w:rPr>
        <w:rFonts w:ascii="Courier New" w:hAnsi="Courier New" w:hint="default"/>
      </w:rPr>
    </w:lvl>
    <w:lvl w:ilvl="8" w:tplc="70723C90">
      <w:start w:val="1"/>
      <w:numFmt w:val="bullet"/>
      <w:lvlText w:val=""/>
      <w:lvlJc w:val="left"/>
      <w:pPr>
        <w:ind w:left="6480" w:hanging="360"/>
      </w:pPr>
      <w:rPr>
        <w:rFonts w:ascii="Wingdings" w:hAnsi="Wingdings" w:hint="default"/>
      </w:rPr>
    </w:lvl>
  </w:abstractNum>
  <w:abstractNum w:abstractNumId="10" w15:restartNumberingAfterBreak="0">
    <w:nsid w:val="27D21217"/>
    <w:multiLevelType w:val="hybridMultilevel"/>
    <w:tmpl w:val="F92C9604"/>
    <w:lvl w:ilvl="0" w:tplc="9E6AC9B8">
      <w:start w:val="1"/>
      <w:numFmt w:val="decimal"/>
      <w:lvlText w:val="%1."/>
      <w:lvlJc w:val="left"/>
      <w:pPr>
        <w:ind w:left="360" w:hanging="360"/>
      </w:pPr>
    </w:lvl>
    <w:lvl w:ilvl="1" w:tplc="372CFB14">
      <w:start w:val="1"/>
      <w:numFmt w:val="lowerLetter"/>
      <w:lvlText w:val="%2."/>
      <w:lvlJc w:val="left"/>
      <w:pPr>
        <w:ind w:left="1440" w:hanging="360"/>
      </w:pPr>
    </w:lvl>
    <w:lvl w:ilvl="2" w:tplc="C8A63838">
      <w:start w:val="1"/>
      <w:numFmt w:val="lowerRoman"/>
      <w:lvlText w:val="%3."/>
      <w:lvlJc w:val="right"/>
      <w:pPr>
        <w:ind w:left="2160" w:hanging="180"/>
      </w:pPr>
    </w:lvl>
    <w:lvl w:ilvl="3" w:tplc="3EEE9A36">
      <w:start w:val="1"/>
      <w:numFmt w:val="decimal"/>
      <w:lvlText w:val="%4."/>
      <w:lvlJc w:val="left"/>
      <w:pPr>
        <w:ind w:left="2880" w:hanging="360"/>
      </w:pPr>
    </w:lvl>
    <w:lvl w:ilvl="4" w:tplc="92B4A808">
      <w:start w:val="1"/>
      <w:numFmt w:val="lowerLetter"/>
      <w:lvlText w:val="%5."/>
      <w:lvlJc w:val="left"/>
      <w:pPr>
        <w:ind w:left="3600" w:hanging="360"/>
      </w:pPr>
    </w:lvl>
    <w:lvl w:ilvl="5" w:tplc="E2764812">
      <w:start w:val="1"/>
      <w:numFmt w:val="lowerRoman"/>
      <w:lvlText w:val="%6."/>
      <w:lvlJc w:val="right"/>
      <w:pPr>
        <w:ind w:left="4320" w:hanging="180"/>
      </w:pPr>
    </w:lvl>
    <w:lvl w:ilvl="6" w:tplc="4586AB34">
      <w:start w:val="1"/>
      <w:numFmt w:val="decimal"/>
      <w:lvlText w:val="%7."/>
      <w:lvlJc w:val="left"/>
      <w:pPr>
        <w:ind w:left="5040" w:hanging="360"/>
      </w:pPr>
    </w:lvl>
    <w:lvl w:ilvl="7" w:tplc="5E6E073C">
      <w:start w:val="1"/>
      <w:numFmt w:val="lowerLetter"/>
      <w:lvlText w:val="%8."/>
      <w:lvlJc w:val="left"/>
      <w:pPr>
        <w:ind w:left="5760" w:hanging="360"/>
      </w:pPr>
    </w:lvl>
    <w:lvl w:ilvl="8" w:tplc="DD5C94B0">
      <w:start w:val="1"/>
      <w:numFmt w:val="lowerRoman"/>
      <w:lvlText w:val="%9."/>
      <w:lvlJc w:val="right"/>
      <w:pPr>
        <w:ind w:left="6480" w:hanging="180"/>
      </w:pPr>
    </w:lvl>
  </w:abstractNum>
  <w:abstractNum w:abstractNumId="11" w15:restartNumberingAfterBreak="0">
    <w:nsid w:val="299DCD48"/>
    <w:multiLevelType w:val="hybridMultilevel"/>
    <w:tmpl w:val="A98629B0"/>
    <w:lvl w:ilvl="0" w:tplc="9CE4704E">
      <w:start w:val="1"/>
      <w:numFmt w:val="bullet"/>
      <w:lvlText w:val=""/>
      <w:lvlJc w:val="left"/>
      <w:pPr>
        <w:ind w:left="720" w:hanging="360"/>
      </w:pPr>
      <w:rPr>
        <w:rFonts w:ascii="Symbol" w:hAnsi="Symbol" w:hint="default"/>
      </w:rPr>
    </w:lvl>
    <w:lvl w:ilvl="1" w:tplc="C78020A8">
      <w:start w:val="1"/>
      <w:numFmt w:val="bullet"/>
      <w:lvlText w:val="o"/>
      <w:lvlJc w:val="left"/>
      <w:pPr>
        <w:ind w:left="1440" w:hanging="360"/>
      </w:pPr>
      <w:rPr>
        <w:rFonts w:ascii="Courier New" w:hAnsi="Courier New" w:hint="default"/>
      </w:rPr>
    </w:lvl>
    <w:lvl w:ilvl="2" w:tplc="2EC83B44">
      <w:start w:val="1"/>
      <w:numFmt w:val="bullet"/>
      <w:lvlText w:val=""/>
      <w:lvlJc w:val="left"/>
      <w:pPr>
        <w:ind w:left="2160" w:hanging="360"/>
      </w:pPr>
      <w:rPr>
        <w:rFonts w:ascii="Wingdings" w:hAnsi="Wingdings" w:hint="default"/>
      </w:rPr>
    </w:lvl>
    <w:lvl w:ilvl="3" w:tplc="24E4C29C">
      <w:start w:val="1"/>
      <w:numFmt w:val="bullet"/>
      <w:lvlText w:val=""/>
      <w:lvlJc w:val="left"/>
      <w:pPr>
        <w:ind w:left="2880" w:hanging="360"/>
      </w:pPr>
      <w:rPr>
        <w:rFonts w:ascii="Symbol" w:hAnsi="Symbol" w:hint="default"/>
      </w:rPr>
    </w:lvl>
    <w:lvl w:ilvl="4" w:tplc="531EFC84">
      <w:start w:val="1"/>
      <w:numFmt w:val="bullet"/>
      <w:lvlText w:val="o"/>
      <w:lvlJc w:val="left"/>
      <w:pPr>
        <w:ind w:left="3600" w:hanging="360"/>
      </w:pPr>
      <w:rPr>
        <w:rFonts w:ascii="Courier New" w:hAnsi="Courier New" w:hint="default"/>
      </w:rPr>
    </w:lvl>
    <w:lvl w:ilvl="5" w:tplc="0EB4783A">
      <w:start w:val="1"/>
      <w:numFmt w:val="bullet"/>
      <w:lvlText w:val=""/>
      <w:lvlJc w:val="left"/>
      <w:pPr>
        <w:ind w:left="4320" w:hanging="360"/>
      </w:pPr>
      <w:rPr>
        <w:rFonts w:ascii="Wingdings" w:hAnsi="Wingdings" w:hint="default"/>
      </w:rPr>
    </w:lvl>
    <w:lvl w:ilvl="6" w:tplc="A928FDB8">
      <w:start w:val="1"/>
      <w:numFmt w:val="bullet"/>
      <w:lvlText w:val=""/>
      <w:lvlJc w:val="left"/>
      <w:pPr>
        <w:ind w:left="5040" w:hanging="360"/>
      </w:pPr>
      <w:rPr>
        <w:rFonts w:ascii="Symbol" w:hAnsi="Symbol" w:hint="default"/>
      </w:rPr>
    </w:lvl>
    <w:lvl w:ilvl="7" w:tplc="373C730E">
      <w:start w:val="1"/>
      <w:numFmt w:val="bullet"/>
      <w:lvlText w:val="o"/>
      <w:lvlJc w:val="left"/>
      <w:pPr>
        <w:ind w:left="5760" w:hanging="360"/>
      </w:pPr>
      <w:rPr>
        <w:rFonts w:ascii="Courier New" w:hAnsi="Courier New" w:hint="default"/>
      </w:rPr>
    </w:lvl>
    <w:lvl w:ilvl="8" w:tplc="3C7A7DB0">
      <w:start w:val="1"/>
      <w:numFmt w:val="bullet"/>
      <w:lvlText w:val=""/>
      <w:lvlJc w:val="left"/>
      <w:pPr>
        <w:ind w:left="6480" w:hanging="360"/>
      </w:pPr>
      <w:rPr>
        <w:rFonts w:ascii="Wingdings" w:hAnsi="Wingdings" w:hint="default"/>
      </w:rPr>
    </w:lvl>
  </w:abstractNum>
  <w:abstractNum w:abstractNumId="12" w15:restartNumberingAfterBreak="0">
    <w:nsid w:val="2EA2BD96"/>
    <w:multiLevelType w:val="hybridMultilevel"/>
    <w:tmpl w:val="7DE8C758"/>
    <w:lvl w:ilvl="0" w:tplc="314CB2E6">
      <w:start w:val="1"/>
      <w:numFmt w:val="bullet"/>
      <w:lvlText w:val=""/>
      <w:lvlJc w:val="left"/>
      <w:pPr>
        <w:ind w:left="720" w:hanging="360"/>
      </w:pPr>
      <w:rPr>
        <w:rFonts w:ascii="Symbol" w:hAnsi="Symbol" w:hint="default"/>
      </w:rPr>
    </w:lvl>
    <w:lvl w:ilvl="1" w:tplc="D54C47D2">
      <w:start w:val="1"/>
      <w:numFmt w:val="bullet"/>
      <w:lvlText w:val="o"/>
      <w:lvlJc w:val="left"/>
      <w:pPr>
        <w:ind w:left="1440" w:hanging="360"/>
      </w:pPr>
      <w:rPr>
        <w:rFonts w:ascii="Courier New" w:hAnsi="Courier New" w:hint="default"/>
      </w:rPr>
    </w:lvl>
    <w:lvl w:ilvl="2" w:tplc="ACE8B050">
      <w:start w:val="1"/>
      <w:numFmt w:val="bullet"/>
      <w:lvlText w:val=""/>
      <w:lvlJc w:val="left"/>
      <w:pPr>
        <w:ind w:left="2160" w:hanging="360"/>
      </w:pPr>
      <w:rPr>
        <w:rFonts w:ascii="Wingdings" w:hAnsi="Wingdings" w:hint="default"/>
      </w:rPr>
    </w:lvl>
    <w:lvl w:ilvl="3" w:tplc="77488EE6">
      <w:start w:val="1"/>
      <w:numFmt w:val="bullet"/>
      <w:lvlText w:val=""/>
      <w:lvlJc w:val="left"/>
      <w:pPr>
        <w:ind w:left="2880" w:hanging="360"/>
      </w:pPr>
      <w:rPr>
        <w:rFonts w:ascii="Symbol" w:hAnsi="Symbol" w:hint="default"/>
      </w:rPr>
    </w:lvl>
    <w:lvl w:ilvl="4" w:tplc="7890C582">
      <w:start w:val="1"/>
      <w:numFmt w:val="bullet"/>
      <w:lvlText w:val="o"/>
      <w:lvlJc w:val="left"/>
      <w:pPr>
        <w:ind w:left="3600" w:hanging="360"/>
      </w:pPr>
      <w:rPr>
        <w:rFonts w:ascii="Courier New" w:hAnsi="Courier New" w:hint="default"/>
      </w:rPr>
    </w:lvl>
    <w:lvl w:ilvl="5" w:tplc="B10ED39A">
      <w:start w:val="1"/>
      <w:numFmt w:val="bullet"/>
      <w:lvlText w:val=""/>
      <w:lvlJc w:val="left"/>
      <w:pPr>
        <w:ind w:left="4320" w:hanging="360"/>
      </w:pPr>
      <w:rPr>
        <w:rFonts w:ascii="Wingdings" w:hAnsi="Wingdings" w:hint="default"/>
      </w:rPr>
    </w:lvl>
    <w:lvl w:ilvl="6" w:tplc="4440D822">
      <w:start w:val="1"/>
      <w:numFmt w:val="bullet"/>
      <w:lvlText w:val=""/>
      <w:lvlJc w:val="left"/>
      <w:pPr>
        <w:ind w:left="5040" w:hanging="360"/>
      </w:pPr>
      <w:rPr>
        <w:rFonts w:ascii="Symbol" w:hAnsi="Symbol" w:hint="default"/>
      </w:rPr>
    </w:lvl>
    <w:lvl w:ilvl="7" w:tplc="51580D2E">
      <w:start w:val="1"/>
      <w:numFmt w:val="bullet"/>
      <w:lvlText w:val="o"/>
      <w:lvlJc w:val="left"/>
      <w:pPr>
        <w:ind w:left="5760" w:hanging="360"/>
      </w:pPr>
      <w:rPr>
        <w:rFonts w:ascii="Courier New" w:hAnsi="Courier New" w:hint="default"/>
      </w:rPr>
    </w:lvl>
    <w:lvl w:ilvl="8" w:tplc="EBAE11A0">
      <w:start w:val="1"/>
      <w:numFmt w:val="bullet"/>
      <w:lvlText w:val=""/>
      <w:lvlJc w:val="left"/>
      <w:pPr>
        <w:ind w:left="6480" w:hanging="360"/>
      </w:pPr>
      <w:rPr>
        <w:rFonts w:ascii="Wingdings" w:hAnsi="Wingdings" w:hint="default"/>
      </w:rPr>
    </w:lvl>
  </w:abstractNum>
  <w:abstractNum w:abstractNumId="13" w15:restartNumberingAfterBreak="0">
    <w:nsid w:val="396EF0A6"/>
    <w:multiLevelType w:val="hybridMultilevel"/>
    <w:tmpl w:val="897CF856"/>
    <w:lvl w:ilvl="0" w:tplc="BCE41480">
      <w:start w:val="1"/>
      <w:numFmt w:val="bullet"/>
      <w:lvlText w:val=""/>
      <w:lvlJc w:val="left"/>
      <w:pPr>
        <w:ind w:left="720" w:hanging="360"/>
      </w:pPr>
      <w:rPr>
        <w:rFonts w:ascii="Symbol" w:hAnsi="Symbol" w:hint="default"/>
      </w:rPr>
    </w:lvl>
    <w:lvl w:ilvl="1" w:tplc="EFEA65F4">
      <w:start w:val="1"/>
      <w:numFmt w:val="bullet"/>
      <w:lvlText w:val="o"/>
      <w:lvlJc w:val="left"/>
      <w:pPr>
        <w:ind w:left="1440" w:hanging="360"/>
      </w:pPr>
      <w:rPr>
        <w:rFonts w:ascii="Courier New" w:hAnsi="Courier New" w:hint="default"/>
      </w:rPr>
    </w:lvl>
    <w:lvl w:ilvl="2" w:tplc="CFB00FCA">
      <w:start w:val="1"/>
      <w:numFmt w:val="bullet"/>
      <w:lvlText w:val=""/>
      <w:lvlJc w:val="left"/>
      <w:pPr>
        <w:ind w:left="2160" w:hanging="360"/>
      </w:pPr>
      <w:rPr>
        <w:rFonts w:ascii="Wingdings" w:hAnsi="Wingdings" w:hint="default"/>
      </w:rPr>
    </w:lvl>
    <w:lvl w:ilvl="3" w:tplc="010CA8D8">
      <w:start w:val="1"/>
      <w:numFmt w:val="bullet"/>
      <w:lvlText w:val=""/>
      <w:lvlJc w:val="left"/>
      <w:pPr>
        <w:ind w:left="2880" w:hanging="360"/>
      </w:pPr>
      <w:rPr>
        <w:rFonts w:ascii="Symbol" w:hAnsi="Symbol" w:hint="default"/>
      </w:rPr>
    </w:lvl>
    <w:lvl w:ilvl="4" w:tplc="0F6C1BDC">
      <w:start w:val="1"/>
      <w:numFmt w:val="bullet"/>
      <w:lvlText w:val="o"/>
      <w:lvlJc w:val="left"/>
      <w:pPr>
        <w:ind w:left="3600" w:hanging="360"/>
      </w:pPr>
      <w:rPr>
        <w:rFonts w:ascii="Courier New" w:hAnsi="Courier New" w:hint="default"/>
      </w:rPr>
    </w:lvl>
    <w:lvl w:ilvl="5" w:tplc="25CC6C76">
      <w:start w:val="1"/>
      <w:numFmt w:val="bullet"/>
      <w:lvlText w:val=""/>
      <w:lvlJc w:val="left"/>
      <w:pPr>
        <w:ind w:left="4320" w:hanging="360"/>
      </w:pPr>
      <w:rPr>
        <w:rFonts w:ascii="Wingdings" w:hAnsi="Wingdings" w:hint="default"/>
      </w:rPr>
    </w:lvl>
    <w:lvl w:ilvl="6" w:tplc="635AFD6E">
      <w:start w:val="1"/>
      <w:numFmt w:val="bullet"/>
      <w:lvlText w:val=""/>
      <w:lvlJc w:val="left"/>
      <w:pPr>
        <w:ind w:left="5040" w:hanging="360"/>
      </w:pPr>
      <w:rPr>
        <w:rFonts w:ascii="Symbol" w:hAnsi="Symbol" w:hint="default"/>
      </w:rPr>
    </w:lvl>
    <w:lvl w:ilvl="7" w:tplc="ED78A8FC">
      <w:start w:val="1"/>
      <w:numFmt w:val="bullet"/>
      <w:lvlText w:val="o"/>
      <w:lvlJc w:val="left"/>
      <w:pPr>
        <w:ind w:left="5760" w:hanging="360"/>
      </w:pPr>
      <w:rPr>
        <w:rFonts w:ascii="Courier New" w:hAnsi="Courier New" w:hint="default"/>
      </w:rPr>
    </w:lvl>
    <w:lvl w:ilvl="8" w:tplc="79F2B1B8">
      <w:start w:val="1"/>
      <w:numFmt w:val="bullet"/>
      <w:lvlText w:val=""/>
      <w:lvlJc w:val="left"/>
      <w:pPr>
        <w:ind w:left="6480" w:hanging="360"/>
      </w:pPr>
      <w:rPr>
        <w:rFonts w:ascii="Wingdings" w:hAnsi="Wingdings" w:hint="default"/>
      </w:rPr>
    </w:lvl>
  </w:abstractNum>
  <w:abstractNum w:abstractNumId="14" w15:restartNumberingAfterBreak="0">
    <w:nsid w:val="3A5E6B5F"/>
    <w:multiLevelType w:val="multilevel"/>
    <w:tmpl w:val="D07A940E"/>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607DC0"/>
    <w:multiLevelType w:val="hybridMultilevel"/>
    <w:tmpl w:val="FF10D1DC"/>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6" w15:restartNumberingAfterBreak="0">
    <w:nsid w:val="412A30FF"/>
    <w:multiLevelType w:val="hybridMultilevel"/>
    <w:tmpl w:val="C32AC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373A75"/>
    <w:multiLevelType w:val="multilevel"/>
    <w:tmpl w:val="8B221C90"/>
    <w:lvl w:ilvl="0">
      <w:start w:val="1"/>
      <w:numFmt w:val="decimal"/>
      <w:lvlText w:val="%1."/>
      <w:lvlJc w:val="left"/>
      <w:pPr>
        <w:ind w:left="1080" w:hanging="360"/>
      </w:pPr>
    </w:lvl>
    <w:lvl w:ilvl="1">
      <w:start w:val="2"/>
      <w:numFmt w:val="decimal"/>
      <w:isLgl/>
      <w:lvlText w:val="%1.%2"/>
      <w:lvlJc w:val="left"/>
      <w:pPr>
        <w:ind w:left="1452" w:hanging="732"/>
      </w:pPr>
      <w:rPr>
        <w:rFonts w:hint="default"/>
      </w:rPr>
    </w:lvl>
    <w:lvl w:ilvl="2">
      <w:start w:val="11"/>
      <w:numFmt w:val="decimal"/>
      <w:isLgl/>
      <w:lvlText w:val="%1.%2.%3"/>
      <w:lvlJc w:val="left"/>
      <w:pPr>
        <w:ind w:left="1452" w:hanging="732"/>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45546865"/>
    <w:multiLevelType w:val="hybridMultilevel"/>
    <w:tmpl w:val="845C4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3C4549"/>
    <w:multiLevelType w:val="hybridMultilevel"/>
    <w:tmpl w:val="ACB8B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D6726A"/>
    <w:multiLevelType w:val="hybridMultilevel"/>
    <w:tmpl w:val="C0564752"/>
    <w:lvl w:ilvl="0" w:tplc="95A8C4F0">
      <w:start w:val="1"/>
      <w:numFmt w:val="decimal"/>
      <w:lvlText w:val="%1."/>
      <w:lvlJc w:val="left"/>
      <w:pPr>
        <w:ind w:left="360" w:hanging="360"/>
      </w:pPr>
    </w:lvl>
    <w:lvl w:ilvl="1" w:tplc="E7E82E86">
      <w:start w:val="1"/>
      <w:numFmt w:val="lowerLetter"/>
      <w:lvlText w:val="%2."/>
      <w:lvlJc w:val="left"/>
      <w:pPr>
        <w:ind w:left="1440" w:hanging="360"/>
      </w:pPr>
    </w:lvl>
    <w:lvl w:ilvl="2" w:tplc="24A05A5E">
      <w:start w:val="1"/>
      <w:numFmt w:val="lowerRoman"/>
      <w:lvlText w:val="%3."/>
      <w:lvlJc w:val="right"/>
      <w:pPr>
        <w:ind w:left="2160" w:hanging="180"/>
      </w:pPr>
    </w:lvl>
    <w:lvl w:ilvl="3" w:tplc="4AD41A10">
      <w:start w:val="1"/>
      <w:numFmt w:val="decimal"/>
      <w:lvlText w:val="%4."/>
      <w:lvlJc w:val="left"/>
      <w:pPr>
        <w:ind w:left="2880" w:hanging="360"/>
      </w:pPr>
    </w:lvl>
    <w:lvl w:ilvl="4" w:tplc="3704E362">
      <w:start w:val="1"/>
      <w:numFmt w:val="lowerLetter"/>
      <w:lvlText w:val="%5."/>
      <w:lvlJc w:val="left"/>
      <w:pPr>
        <w:ind w:left="3600" w:hanging="360"/>
      </w:pPr>
    </w:lvl>
    <w:lvl w:ilvl="5" w:tplc="EA148B52">
      <w:start w:val="1"/>
      <w:numFmt w:val="lowerRoman"/>
      <w:lvlText w:val="%6."/>
      <w:lvlJc w:val="right"/>
      <w:pPr>
        <w:ind w:left="4320" w:hanging="180"/>
      </w:pPr>
    </w:lvl>
    <w:lvl w:ilvl="6" w:tplc="544C4F48">
      <w:start w:val="1"/>
      <w:numFmt w:val="decimal"/>
      <w:lvlText w:val="%7."/>
      <w:lvlJc w:val="left"/>
      <w:pPr>
        <w:ind w:left="5040" w:hanging="360"/>
      </w:pPr>
    </w:lvl>
    <w:lvl w:ilvl="7" w:tplc="F998CF8C">
      <w:start w:val="1"/>
      <w:numFmt w:val="lowerLetter"/>
      <w:lvlText w:val="%8."/>
      <w:lvlJc w:val="left"/>
      <w:pPr>
        <w:ind w:left="5760" w:hanging="360"/>
      </w:pPr>
    </w:lvl>
    <w:lvl w:ilvl="8" w:tplc="BAA2476A">
      <w:start w:val="1"/>
      <w:numFmt w:val="lowerRoman"/>
      <w:lvlText w:val="%9."/>
      <w:lvlJc w:val="right"/>
      <w:pPr>
        <w:ind w:left="6480" w:hanging="180"/>
      </w:pPr>
    </w:lvl>
  </w:abstractNum>
  <w:abstractNum w:abstractNumId="21" w15:restartNumberingAfterBreak="0">
    <w:nsid w:val="73A958A5"/>
    <w:multiLevelType w:val="hybridMultilevel"/>
    <w:tmpl w:val="695A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5A68FE"/>
    <w:multiLevelType w:val="hybridMultilevel"/>
    <w:tmpl w:val="513E2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284021"/>
    <w:multiLevelType w:val="hybridMultilevel"/>
    <w:tmpl w:val="CD26C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12"/>
  </w:num>
  <w:num w:numId="4">
    <w:abstractNumId w:val="11"/>
  </w:num>
  <w:num w:numId="5">
    <w:abstractNumId w:val="20"/>
  </w:num>
  <w:num w:numId="6">
    <w:abstractNumId w:val="10"/>
  </w:num>
  <w:num w:numId="7">
    <w:abstractNumId w:val="7"/>
  </w:num>
  <w:num w:numId="8">
    <w:abstractNumId w:val="8"/>
  </w:num>
  <w:num w:numId="9">
    <w:abstractNumId w:val="17"/>
  </w:num>
  <w:num w:numId="10">
    <w:abstractNumId w:val="4"/>
  </w:num>
  <w:num w:numId="11">
    <w:abstractNumId w:val="3"/>
  </w:num>
  <w:num w:numId="12">
    <w:abstractNumId w:val="1"/>
  </w:num>
  <w:num w:numId="13">
    <w:abstractNumId w:val="2"/>
  </w:num>
  <w:num w:numId="14">
    <w:abstractNumId w:val="19"/>
  </w:num>
  <w:num w:numId="15">
    <w:abstractNumId w:val="6"/>
  </w:num>
  <w:num w:numId="16">
    <w:abstractNumId w:val="16"/>
  </w:num>
  <w:num w:numId="17">
    <w:abstractNumId w:val="5"/>
  </w:num>
  <w:num w:numId="18">
    <w:abstractNumId w:val="21"/>
  </w:num>
  <w:num w:numId="19">
    <w:abstractNumId w:val="23"/>
  </w:num>
  <w:num w:numId="20">
    <w:abstractNumId w:val="22"/>
  </w:num>
  <w:num w:numId="21">
    <w:abstractNumId w:val="0"/>
  </w:num>
  <w:num w:numId="22">
    <w:abstractNumId w:val="15"/>
  </w:num>
  <w:num w:numId="23">
    <w:abstractNumId w:val="14"/>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D51"/>
    <w:rsid w:val="000016EB"/>
    <w:rsid w:val="00005B41"/>
    <w:rsid w:val="00007347"/>
    <w:rsid w:val="00007F37"/>
    <w:rsid w:val="00012A94"/>
    <w:rsid w:val="00013445"/>
    <w:rsid w:val="00013537"/>
    <w:rsid w:val="00013856"/>
    <w:rsid w:val="000147C1"/>
    <w:rsid w:val="0001505F"/>
    <w:rsid w:val="00015A26"/>
    <w:rsid w:val="000160F3"/>
    <w:rsid w:val="00017D2A"/>
    <w:rsid w:val="0002085F"/>
    <w:rsid w:val="00020CB7"/>
    <w:rsid w:val="00022EDF"/>
    <w:rsid w:val="0002366F"/>
    <w:rsid w:val="0002643A"/>
    <w:rsid w:val="00026E41"/>
    <w:rsid w:val="00026EED"/>
    <w:rsid w:val="00027588"/>
    <w:rsid w:val="00030598"/>
    <w:rsid w:val="00030A82"/>
    <w:rsid w:val="00030F74"/>
    <w:rsid w:val="00032084"/>
    <w:rsid w:val="000321BE"/>
    <w:rsid w:val="00033D96"/>
    <w:rsid w:val="0003428A"/>
    <w:rsid w:val="00037C8E"/>
    <w:rsid w:val="000407DE"/>
    <w:rsid w:val="00040A2A"/>
    <w:rsid w:val="00040E69"/>
    <w:rsid w:val="00040E75"/>
    <w:rsid w:val="000416A5"/>
    <w:rsid w:val="00042872"/>
    <w:rsid w:val="000428D3"/>
    <w:rsid w:val="0004390D"/>
    <w:rsid w:val="00043E13"/>
    <w:rsid w:val="00044CC5"/>
    <w:rsid w:val="00050960"/>
    <w:rsid w:val="00051510"/>
    <w:rsid w:val="000519EF"/>
    <w:rsid w:val="00053DB4"/>
    <w:rsid w:val="00054513"/>
    <w:rsid w:val="00054836"/>
    <w:rsid w:val="00055A6E"/>
    <w:rsid w:val="00055B8A"/>
    <w:rsid w:val="00057BF8"/>
    <w:rsid w:val="00060B9F"/>
    <w:rsid w:val="0006285B"/>
    <w:rsid w:val="00062BF4"/>
    <w:rsid w:val="00062F9D"/>
    <w:rsid w:val="000652E6"/>
    <w:rsid w:val="00066411"/>
    <w:rsid w:val="00067E7E"/>
    <w:rsid w:val="000704A5"/>
    <w:rsid w:val="00070E2D"/>
    <w:rsid w:val="0007189E"/>
    <w:rsid w:val="000734C1"/>
    <w:rsid w:val="00073607"/>
    <w:rsid w:val="00073CA4"/>
    <w:rsid w:val="00074C3E"/>
    <w:rsid w:val="00075DD3"/>
    <w:rsid w:val="00080325"/>
    <w:rsid w:val="00080F0D"/>
    <w:rsid w:val="0008100C"/>
    <w:rsid w:val="00081C9B"/>
    <w:rsid w:val="000824D7"/>
    <w:rsid w:val="00082771"/>
    <w:rsid w:val="00082F0E"/>
    <w:rsid w:val="00083399"/>
    <w:rsid w:val="00085115"/>
    <w:rsid w:val="0008544F"/>
    <w:rsid w:val="00085509"/>
    <w:rsid w:val="00085514"/>
    <w:rsid w:val="00085844"/>
    <w:rsid w:val="00086026"/>
    <w:rsid w:val="00086C9E"/>
    <w:rsid w:val="000874EE"/>
    <w:rsid w:val="000906CD"/>
    <w:rsid w:val="0009284F"/>
    <w:rsid w:val="00092BE7"/>
    <w:rsid w:val="000930F6"/>
    <w:rsid w:val="0009486D"/>
    <w:rsid w:val="0009614A"/>
    <w:rsid w:val="00096BB6"/>
    <w:rsid w:val="000A1B73"/>
    <w:rsid w:val="000A1C8F"/>
    <w:rsid w:val="000A2089"/>
    <w:rsid w:val="000A2450"/>
    <w:rsid w:val="000A2875"/>
    <w:rsid w:val="000A3606"/>
    <w:rsid w:val="000A3FD7"/>
    <w:rsid w:val="000A4034"/>
    <w:rsid w:val="000A47C9"/>
    <w:rsid w:val="000A533F"/>
    <w:rsid w:val="000A6CE6"/>
    <w:rsid w:val="000A7F13"/>
    <w:rsid w:val="000B1A78"/>
    <w:rsid w:val="000B220B"/>
    <w:rsid w:val="000B2572"/>
    <w:rsid w:val="000B3587"/>
    <w:rsid w:val="000B3661"/>
    <w:rsid w:val="000B3BDD"/>
    <w:rsid w:val="000B4768"/>
    <w:rsid w:val="000B4FC9"/>
    <w:rsid w:val="000B5273"/>
    <w:rsid w:val="000B586F"/>
    <w:rsid w:val="000B5FC5"/>
    <w:rsid w:val="000B60C6"/>
    <w:rsid w:val="000B6715"/>
    <w:rsid w:val="000B6B36"/>
    <w:rsid w:val="000B725E"/>
    <w:rsid w:val="000B7BF5"/>
    <w:rsid w:val="000C0D59"/>
    <w:rsid w:val="000C0DD6"/>
    <w:rsid w:val="000C1539"/>
    <w:rsid w:val="000C175E"/>
    <w:rsid w:val="000C3E58"/>
    <w:rsid w:val="000D1404"/>
    <w:rsid w:val="000D3D2D"/>
    <w:rsid w:val="000D45D0"/>
    <w:rsid w:val="000D48F2"/>
    <w:rsid w:val="000D749C"/>
    <w:rsid w:val="000E0071"/>
    <w:rsid w:val="000E1C46"/>
    <w:rsid w:val="000E24EE"/>
    <w:rsid w:val="000E2C74"/>
    <w:rsid w:val="000E43E6"/>
    <w:rsid w:val="000E6AD3"/>
    <w:rsid w:val="000E7552"/>
    <w:rsid w:val="000E760D"/>
    <w:rsid w:val="000F089A"/>
    <w:rsid w:val="000F0B6A"/>
    <w:rsid w:val="000F12F1"/>
    <w:rsid w:val="000F1470"/>
    <w:rsid w:val="000F4967"/>
    <w:rsid w:val="000F5C77"/>
    <w:rsid w:val="000F5DBD"/>
    <w:rsid w:val="000F7838"/>
    <w:rsid w:val="00100306"/>
    <w:rsid w:val="00101001"/>
    <w:rsid w:val="0010270F"/>
    <w:rsid w:val="0010323E"/>
    <w:rsid w:val="001051FA"/>
    <w:rsid w:val="00106CC8"/>
    <w:rsid w:val="0010779F"/>
    <w:rsid w:val="00110796"/>
    <w:rsid w:val="00110AD7"/>
    <w:rsid w:val="00110D85"/>
    <w:rsid w:val="00110EBC"/>
    <w:rsid w:val="00111AEE"/>
    <w:rsid w:val="00111EEC"/>
    <w:rsid w:val="00112518"/>
    <w:rsid w:val="001129CA"/>
    <w:rsid w:val="00113671"/>
    <w:rsid w:val="00113E94"/>
    <w:rsid w:val="00117F52"/>
    <w:rsid w:val="001206BF"/>
    <w:rsid w:val="00120974"/>
    <w:rsid w:val="001210EC"/>
    <w:rsid w:val="00121D5B"/>
    <w:rsid w:val="00122FB1"/>
    <w:rsid w:val="001236DE"/>
    <w:rsid w:val="001237D9"/>
    <w:rsid w:val="001239FA"/>
    <w:rsid w:val="0012446C"/>
    <w:rsid w:val="00124702"/>
    <w:rsid w:val="001269E9"/>
    <w:rsid w:val="00130A3B"/>
    <w:rsid w:val="00130B94"/>
    <w:rsid w:val="00131CFD"/>
    <w:rsid w:val="00131F43"/>
    <w:rsid w:val="00132AA4"/>
    <w:rsid w:val="00135D5B"/>
    <w:rsid w:val="00135D6D"/>
    <w:rsid w:val="00136FA3"/>
    <w:rsid w:val="00140D6C"/>
    <w:rsid w:val="00144331"/>
    <w:rsid w:val="001458AE"/>
    <w:rsid w:val="001459B9"/>
    <w:rsid w:val="001465F1"/>
    <w:rsid w:val="00152634"/>
    <w:rsid w:val="00154D02"/>
    <w:rsid w:val="00155AE9"/>
    <w:rsid w:val="001577D4"/>
    <w:rsid w:val="0016255F"/>
    <w:rsid w:val="001626DC"/>
    <w:rsid w:val="00162C9F"/>
    <w:rsid w:val="00163086"/>
    <w:rsid w:val="0016314B"/>
    <w:rsid w:val="001634D5"/>
    <w:rsid w:val="00164458"/>
    <w:rsid w:val="00164635"/>
    <w:rsid w:val="00166B23"/>
    <w:rsid w:val="00167580"/>
    <w:rsid w:val="00167B7C"/>
    <w:rsid w:val="00172AEA"/>
    <w:rsid w:val="00172DAE"/>
    <w:rsid w:val="001742F5"/>
    <w:rsid w:val="00174561"/>
    <w:rsid w:val="00175B24"/>
    <w:rsid w:val="00180E5C"/>
    <w:rsid w:val="00183F88"/>
    <w:rsid w:val="00186982"/>
    <w:rsid w:val="00187118"/>
    <w:rsid w:val="00187A29"/>
    <w:rsid w:val="00190AE2"/>
    <w:rsid w:val="00191D84"/>
    <w:rsid w:val="00191EF0"/>
    <w:rsid w:val="00191F63"/>
    <w:rsid w:val="001943F8"/>
    <w:rsid w:val="00196F2F"/>
    <w:rsid w:val="00197D5B"/>
    <w:rsid w:val="001A058F"/>
    <w:rsid w:val="001A071B"/>
    <w:rsid w:val="001A1F56"/>
    <w:rsid w:val="001A2A4F"/>
    <w:rsid w:val="001A380E"/>
    <w:rsid w:val="001A3D28"/>
    <w:rsid w:val="001A4304"/>
    <w:rsid w:val="001A4676"/>
    <w:rsid w:val="001A5096"/>
    <w:rsid w:val="001A6B10"/>
    <w:rsid w:val="001A76A5"/>
    <w:rsid w:val="001B109F"/>
    <w:rsid w:val="001B1247"/>
    <w:rsid w:val="001B1B73"/>
    <w:rsid w:val="001B1CB2"/>
    <w:rsid w:val="001B2360"/>
    <w:rsid w:val="001B4A2D"/>
    <w:rsid w:val="001B5E68"/>
    <w:rsid w:val="001B634A"/>
    <w:rsid w:val="001B770E"/>
    <w:rsid w:val="001B78AC"/>
    <w:rsid w:val="001B7CD7"/>
    <w:rsid w:val="001C10B7"/>
    <w:rsid w:val="001C22B5"/>
    <w:rsid w:val="001C36FE"/>
    <w:rsid w:val="001C4F84"/>
    <w:rsid w:val="001C5504"/>
    <w:rsid w:val="001C7306"/>
    <w:rsid w:val="001C789A"/>
    <w:rsid w:val="001D1918"/>
    <w:rsid w:val="001D197A"/>
    <w:rsid w:val="001D2D4F"/>
    <w:rsid w:val="001D32EA"/>
    <w:rsid w:val="001D48DC"/>
    <w:rsid w:val="001D59DD"/>
    <w:rsid w:val="001D65F7"/>
    <w:rsid w:val="001D6C86"/>
    <w:rsid w:val="001E06A5"/>
    <w:rsid w:val="001E0810"/>
    <w:rsid w:val="001E1630"/>
    <w:rsid w:val="001E2675"/>
    <w:rsid w:val="001E2F9F"/>
    <w:rsid w:val="001E4391"/>
    <w:rsid w:val="001E4D80"/>
    <w:rsid w:val="001E6328"/>
    <w:rsid w:val="001F18B8"/>
    <w:rsid w:val="001F4012"/>
    <w:rsid w:val="001F449B"/>
    <w:rsid w:val="001F64D8"/>
    <w:rsid w:val="001F76DD"/>
    <w:rsid w:val="001F7BAF"/>
    <w:rsid w:val="00201E8C"/>
    <w:rsid w:val="0020289E"/>
    <w:rsid w:val="002036BA"/>
    <w:rsid w:val="00204F5B"/>
    <w:rsid w:val="002054A0"/>
    <w:rsid w:val="002056F4"/>
    <w:rsid w:val="002064BF"/>
    <w:rsid w:val="00206A79"/>
    <w:rsid w:val="002109E0"/>
    <w:rsid w:val="00217137"/>
    <w:rsid w:val="00217A98"/>
    <w:rsid w:val="00217E5A"/>
    <w:rsid w:val="00221003"/>
    <w:rsid w:val="0022244E"/>
    <w:rsid w:val="002227CA"/>
    <w:rsid w:val="0022382E"/>
    <w:rsid w:val="00225441"/>
    <w:rsid w:val="0022564D"/>
    <w:rsid w:val="002260CA"/>
    <w:rsid w:val="0023002A"/>
    <w:rsid w:val="002320BB"/>
    <w:rsid w:val="0023636A"/>
    <w:rsid w:val="0023790B"/>
    <w:rsid w:val="00240961"/>
    <w:rsid w:val="002421C6"/>
    <w:rsid w:val="002421F9"/>
    <w:rsid w:val="00242DFB"/>
    <w:rsid w:val="00243336"/>
    <w:rsid w:val="0024361B"/>
    <w:rsid w:val="00243685"/>
    <w:rsid w:val="002436BA"/>
    <w:rsid w:val="00244395"/>
    <w:rsid w:val="00244BB4"/>
    <w:rsid w:val="00245E59"/>
    <w:rsid w:val="0024795C"/>
    <w:rsid w:val="00247A8A"/>
    <w:rsid w:val="00247DB1"/>
    <w:rsid w:val="002500CD"/>
    <w:rsid w:val="00250DE8"/>
    <w:rsid w:val="00251136"/>
    <w:rsid w:val="00251ACE"/>
    <w:rsid w:val="002521FD"/>
    <w:rsid w:val="00252365"/>
    <w:rsid w:val="00252C0E"/>
    <w:rsid w:val="0025535A"/>
    <w:rsid w:val="002567F2"/>
    <w:rsid w:val="002570F0"/>
    <w:rsid w:val="0025749D"/>
    <w:rsid w:val="00257504"/>
    <w:rsid w:val="002605A7"/>
    <w:rsid w:val="002609E6"/>
    <w:rsid w:val="0026385C"/>
    <w:rsid w:val="00264A65"/>
    <w:rsid w:val="00266533"/>
    <w:rsid w:val="00266B5F"/>
    <w:rsid w:val="0026756B"/>
    <w:rsid w:val="00270518"/>
    <w:rsid w:val="002708ED"/>
    <w:rsid w:val="00272438"/>
    <w:rsid w:val="002756EF"/>
    <w:rsid w:val="002763AB"/>
    <w:rsid w:val="00277119"/>
    <w:rsid w:val="0027789E"/>
    <w:rsid w:val="002813F2"/>
    <w:rsid w:val="00282FA0"/>
    <w:rsid w:val="00283300"/>
    <w:rsid w:val="0028351F"/>
    <w:rsid w:val="0028370E"/>
    <w:rsid w:val="00283FFC"/>
    <w:rsid w:val="00285318"/>
    <w:rsid w:val="00285C39"/>
    <w:rsid w:val="0028675A"/>
    <w:rsid w:val="0028796C"/>
    <w:rsid w:val="00290A57"/>
    <w:rsid w:val="0029148B"/>
    <w:rsid w:val="00291586"/>
    <w:rsid w:val="0029422A"/>
    <w:rsid w:val="002943F8"/>
    <w:rsid w:val="0029478C"/>
    <w:rsid w:val="00295B89"/>
    <w:rsid w:val="00295C70"/>
    <w:rsid w:val="00295F95"/>
    <w:rsid w:val="002A01AF"/>
    <w:rsid w:val="002A0FE3"/>
    <w:rsid w:val="002A1185"/>
    <w:rsid w:val="002A1564"/>
    <w:rsid w:val="002A2A22"/>
    <w:rsid w:val="002A38EB"/>
    <w:rsid w:val="002A4728"/>
    <w:rsid w:val="002A7834"/>
    <w:rsid w:val="002A7C2F"/>
    <w:rsid w:val="002B1F95"/>
    <w:rsid w:val="002B215D"/>
    <w:rsid w:val="002B379E"/>
    <w:rsid w:val="002B5AE4"/>
    <w:rsid w:val="002B6058"/>
    <w:rsid w:val="002B6513"/>
    <w:rsid w:val="002B6C4C"/>
    <w:rsid w:val="002C0006"/>
    <w:rsid w:val="002C196F"/>
    <w:rsid w:val="002C1CF9"/>
    <w:rsid w:val="002C2D78"/>
    <w:rsid w:val="002C2DFA"/>
    <w:rsid w:val="002C3789"/>
    <w:rsid w:val="002C454C"/>
    <w:rsid w:val="002C5731"/>
    <w:rsid w:val="002C589E"/>
    <w:rsid w:val="002C7177"/>
    <w:rsid w:val="002C7643"/>
    <w:rsid w:val="002D0A3C"/>
    <w:rsid w:val="002D3A7E"/>
    <w:rsid w:val="002D53E1"/>
    <w:rsid w:val="002D5510"/>
    <w:rsid w:val="002D661F"/>
    <w:rsid w:val="002D6893"/>
    <w:rsid w:val="002D6B59"/>
    <w:rsid w:val="002D703C"/>
    <w:rsid w:val="002E0CF8"/>
    <w:rsid w:val="002E2A89"/>
    <w:rsid w:val="002E2DC4"/>
    <w:rsid w:val="002E3667"/>
    <w:rsid w:val="002E3F5C"/>
    <w:rsid w:val="002E45A5"/>
    <w:rsid w:val="002E619C"/>
    <w:rsid w:val="002E7490"/>
    <w:rsid w:val="002E7B28"/>
    <w:rsid w:val="002F03BC"/>
    <w:rsid w:val="002F13ED"/>
    <w:rsid w:val="002F1E20"/>
    <w:rsid w:val="002F2F95"/>
    <w:rsid w:val="002F33D9"/>
    <w:rsid w:val="002F3553"/>
    <w:rsid w:val="002F43ED"/>
    <w:rsid w:val="002F567D"/>
    <w:rsid w:val="002F5AE7"/>
    <w:rsid w:val="002F7315"/>
    <w:rsid w:val="003007F0"/>
    <w:rsid w:val="00300B59"/>
    <w:rsid w:val="00301CBC"/>
    <w:rsid w:val="00301CFD"/>
    <w:rsid w:val="003020E1"/>
    <w:rsid w:val="0030295B"/>
    <w:rsid w:val="00302D02"/>
    <w:rsid w:val="003044BE"/>
    <w:rsid w:val="0030458B"/>
    <w:rsid w:val="00304970"/>
    <w:rsid w:val="00306E93"/>
    <w:rsid w:val="003078F2"/>
    <w:rsid w:val="00312B16"/>
    <w:rsid w:val="0031316C"/>
    <w:rsid w:val="0031552E"/>
    <w:rsid w:val="003161AD"/>
    <w:rsid w:val="00320359"/>
    <w:rsid w:val="00320ABF"/>
    <w:rsid w:val="00323437"/>
    <w:rsid w:val="00323751"/>
    <w:rsid w:val="00324996"/>
    <w:rsid w:val="00324D11"/>
    <w:rsid w:val="00324EA2"/>
    <w:rsid w:val="00324FB4"/>
    <w:rsid w:val="003255E7"/>
    <w:rsid w:val="00325F27"/>
    <w:rsid w:val="003261C2"/>
    <w:rsid w:val="00330217"/>
    <w:rsid w:val="00332E07"/>
    <w:rsid w:val="0033363C"/>
    <w:rsid w:val="0033576A"/>
    <w:rsid w:val="00335B6F"/>
    <w:rsid w:val="00337732"/>
    <w:rsid w:val="00337C64"/>
    <w:rsid w:val="0034252A"/>
    <w:rsid w:val="0034276C"/>
    <w:rsid w:val="0034307F"/>
    <w:rsid w:val="00344031"/>
    <w:rsid w:val="0034485D"/>
    <w:rsid w:val="0035161E"/>
    <w:rsid w:val="00351F9D"/>
    <w:rsid w:val="0035577B"/>
    <w:rsid w:val="0036032E"/>
    <w:rsid w:val="00360C99"/>
    <w:rsid w:val="00360E58"/>
    <w:rsid w:val="0036155F"/>
    <w:rsid w:val="00363621"/>
    <w:rsid w:val="003647B9"/>
    <w:rsid w:val="00364D95"/>
    <w:rsid w:val="00366CCE"/>
    <w:rsid w:val="0037009D"/>
    <w:rsid w:val="00371674"/>
    <w:rsid w:val="003719AF"/>
    <w:rsid w:val="00372BAE"/>
    <w:rsid w:val="00373073"/>
    <w:rsid w:val="00373560"/>
    <w:rsid w:val="00373628"/>
    <w:rsid w:val="00376CB6"/>
    <w:rsid w:val="00376F7C"/>
    <w:rsid w:val="00377718"/>
    <w:rsid w:val="00377FB8"/>
    <w:rsid w:val="003823C3"/>
    <w:rsid w:val="00383ADF"/>
    <w:rsid w:val="00383D7F"/>
    <w:rsid w:val="00384B6E"/>
    <w:rsid w:val="00384E8C"/>
    <w:rsid w:val="00385398"/>
    <w:rsid w:val="00385420"/>
    <w:rsid w:val="003856E6"/>
    <w:rsid w:val="0039038B"/>
    <w:rsid w:val="003903EA"/>
    <w:rsid w:val="0039101D"/>
    <w:rsid w:val="0039480F"/>
    <w:rsid w:val="00394DEE"/>
    <w:rsid w:val="003952F0"/>
    <w:rsid w:val="00395720"/>
    <w:rsid w:val="00395C82"/>
    <w:rsid w:val="0039684F"/>
    <w:rsid w:val="003A19A9"/>
    <w:rsid w:val="003A3B3D"/>
    <w:rsid w:val="003A4CD1"/>
    <w:rsid w:val="003A4E46"/>
    <w:rsid w:val="003A6974"/>
    <w:rsid w:val="003A6EB7"/>
    <w:rsid w:val="003A73E5"/>
    <w:rsid w:val="003B01C5"/>
    <w:rsid w:val="003B11D5"/>
    <w:rsid w:val="003B1356"/>
    <w:rsid w:val="003B251F"/>
    <w:rsid w:val="003B4061"/>
    <w:rsid w:val="003B4250"/>
    <w:rsid w:val="003B44B3"/>
    <w:rsid w:val="003B5693"/>
    <w:rsid w:val="003B674C"/>
    <w:rsid w:val="003C038C"/>
    <w:rsid w:val="003C0F35"/>
    <w:rsid w:val="003C2F95"/>
    <w:rsid w:val="003C36E1"/>
    <w:rsid w:val="003C47CD"/>
    <w:rsid w:val="003C4967"/>
    <w:rsid w:val="003C4D92"/>
    <w:rsid w:val="003D0507"/>
    <w:rsid w:val="003D0D50"/>
    <w:rsid w:val="003D1584"/>
    <w:rsid w:val="003D1671"/>
    <w:rsid w:val="003D1ECC"/>
    <w:rsid w:val="003D1EDA"/>
    <w:rsid w:val="003D2553"/>
    <w:rsid w:val="003D3741"/>
    <w:rsid w:val="003D3E2C"/>
    <w:rsid w:val="003D403A"/>
    <w:rsid w:val="003D46EB"/>
    <w:rsid w:val="003D4938"/>
    <w:rsid w:val="003D73DC"/>
    <w:rsid w:val="003D75B8"/>
    <w:rsid w:val="003E0CB8"/>
    <w:rsid w:val="003E280F"/>
    <w:rsid w:val="003E4151"/>
    <w:rsid w:val="003E4219"/>
    <w:rsid w:val="003E42D0"/>
    <w:rsid w:val="003E42D4"/>
    <w:rsid w:val="003E5347"/>
    <w:rsid w:val="003E60D0"/>
    <w:rsid w:val="003E77FF"/>
    <w:rsid w:val="003F0507"/>
    <w:rsid w:val="003F2FD2"/>
    <w:rsid w:val="003F3482"/>
    <w:rsid w:val="003F4569"/>
    <w:rsid w:val="003F4EA5"/>
    <w:rsid w:val="003F560D"/>
    <w:rsid w:val="003F5B54"/>
    <w:rsid w:val="003F652F"/>
    <w:rsid w:val="003F661D"/>
    <w:rsid w:val="003F6822"/>
    <w:rsid w:val="0040067B"/>
    <w:rsid w:val="00401015"/>
    <w:rsid w:val="00401B43"/>
    <w:rsid w:val="00405E98"/>
    <w:rsid w:val="004070DC"/>
    <w:rsid w:val="004076A4"/>
    <w:rsid w:val="00407B87"/>
    <w:rsid w:val="004106E5"/>
    <w:rsid w:val="00410D95"/>
    <w:rsid w:val="00412D7F"/>
    <w:rsid w:val="004133B1"/>
    <w:rsid w:val="00414ABC"/>
    <w:rsid w:val="0041676C"/>
    <w:rsid w:val="00420595"/>
    <w:rsid w:val="0042124E"/>
    <w:rsid w:val="004215B3"/>
    <w:rsid w:val="004218FC"/>
    <w:rsid w:val="00421DA9"/>
    <w:rsid w:val="004221A1"/>
    <w:rsid w:val="0042241F"/>
    <w:rsid w:val="00426843"/>
    <w:rsid w:val="00426E1A"/>
    <w:rsid w:val="00430DFF"/>
    <w:rsid w:val="00431500"/>
    <w:rsid w:val="00433257"/>
    <w:rsid w:val="0043340D"/>
    <w:rsid w:val="004341DF"/>
    <w:rsid w:val="00434573"/>
    <w:rsid w:val="00435302"/>
    <w:rsid w:val="00435A89"/>
    <w:rsid w:val="00436AF3"/>
    <w:rsid w:val="0043701E"/>
    <w:rsid w:val="00440726"/>
    <w:rsid w:val="00440EA4"/>
    <w:rsid w:val="004423D0"/>
    <w:rsid w:val="00443AEE"/>
    <w:rsid w:val="00444A7A"/>
    <w:rsid w:val="00445AD0"/>
    <w:rsid w:val="00446177"/>
    <w:rsid w:val="004469F8"/>
    <w:rsid w:val="00447F2C"/>
    <w:rsid w:val="004507A7"/>
    <w:rsid w:val="00452217"/>
    <w:rsid w:val="00453C15"/>
    <w:rsid w:val="004557B3"/>
    <w:rsid w:val="004559E2"/>
    <w:rsid w:val="0045639D"/>
    <w:rsid w:val="00461E04"/>
    <w:rsid w:val="00463615"/>
    <w:rsid w:val="0046447A"/>
    <w:rsid w:val="004675F6"/>
    <w:rsid w:val="00467B81"/>
    <w:rsid w:val="00467E65"/>
    <w:rsid w:val="00470578"/>
    <w:rsid w:val="004718CE"/>
    <w:rsid w:val="004735AD"/>
    <w:rsid w:val="004739A3"/>
    <w:rsid w:val="00476BD3"/>
    <w:rsid w:val="004805CC"/>
    <w:rsid w:val="00481856"/>
    <w:rsid w:val="004838CC"/>
    <w:rsid w:val="00483B69"/>
    <w:rsid w:val="00484104"/>
    <w:rsid w:val="00484E3B"/>
    <w:rsid w:val="00485C37"/>
    <w:rsid w:val="00487768"/>
    <w:rsid w:val="0049038E"/>
    <w:rsid w:val="0049199E"/>
    <w:rsid w:val="00492200"/>
    <w:rsid w:val="0049440A"/>
    <w:rsid w:val="00494DD8"/>
    <w:rsid w:val="00496916"/>
    <w:rsid w:val="004A01AF"/>
    <w:rsid w:val="004A217E"/>
    <w:rsid w:val="004A233F"/>
    <w:rsid w:val="004A2955"/>
    <w:rsid w:val="004A2DC3"/>
    <w:rsid w:val="004A353A"/>
    <w:rsid w:val="004A391D"/>
    <w:rsid w:val="004A42D1"/>
    <w:rsid w:val="004A4541"/>
    <w:rsid w:val="004A4557"/>
    <w:rsid w:val="004A4B3F"/>
    <w:rsid w:val="004A4C00"/>
    <w:rsid w:val="004A4E08"/>
    <w:rsid w:val="004A75B2"/>
    <w:rsid w:val="004B093C"/>
    <w:rsid w:val="004B1C35"/>
    <w:rsid w:val="004B2B73"/>
    <w:rsid w:val="004B2E6A"/>
    <w:rsid w:val="004B3A91"/>
    <w:rsid w:val="004B58D2"/>
    <w:rsid w:val="004B5F89"/>
    <w:rsid w:val="004B62BE"/>
    <w:rsid w:val="004B733F"/>
    <w:rsid w:val="004B73E1"/>
    <w:rsid w:val="004C02E7"/>
    <w:rsid w:val="004C119B"/>
    <w:rsid w:val="004C4BB5"/>
    <w:rsid w:val="004C512D"/>
    <w:rsid w:val="004C5CBC"/>
    <w:rsid w:val="004C6439"/>
    <w:rsid w:val="004C7CAE"/>
    <w:rsid w:val="004D0583"/>
    <w:rsid w:val="004D0E01"/>
    <w:rsid w:val="004D1993"/>
    <w:rsid w:val="004D6561"/>
    <w:rsid w:val="004D6CBC"/>
    <w:rsid w:val="004E102F"/>
    <w:rsid w:val="004E255F"/>
    <w:rsid w:val="004E393F"/>
    <w:rsid w:val="004E481D"/>
    <w:rsid w:val="004E4DC9"/>
    <w:rsid w:val="004E6ADD"/>
    <w:rsid w:val="004E7892"/>
    <w:rsid w:val="004E7967"/>
    <w:rsid w:val="004F06B9"/>
    <w:rsid w:val="004F1C5E"/>
    <w:rsid w:val="004F3FA4"/>
    <w:rsid w:val="004F4A08"/>
    <w:rsid w:val="004F719E"/>
    <w:rsid w:val="00500179"/>
    <w:rsid w:val="005006E0"/>
    <w:rsid w:val="005007E7"/>
    <w:rsid w:val="00501CBF"/>
    <w:rsid w:val="00502A81"/>
    <w:rsid w:val="0050345C"/>
    <w:rsid w:val="0050378F"/>
    <w:rsid w:val="005039A4"/>
    <w:rsid w:val="00503A35"/>
    <w:rsid w:val="00503FDB"/>
    <w:rsid w:val="00504A4F"/>
    <w:rsid w:val="00505145"/>
    <w:rsid w:val="00505283"/>
    <w:rsid w:val="00506627"/>
    <w:rsid w:val="00511BF3"/>
    <w:rsid w:val="0051273D"/>
    <w:rsid w:val="00513CE5"/>
    <w:rsid w:val="00513D54"/>
    <w:rsid w:val="00514B68"/>
    <w:rsid w:val="0051519F"/>
    <w:rsid w:val="005156FE"/>
    <w:rsid w:val="00515940"/>
    <w:rsid w:val="00515FB8"/>
    <w:rsid w:val="00516D58"/>
    <w:rsid w:val="005207A5"/>
    <w:rsid w:val="00520BF6"/>
    <w:rsid w:val="00520DBB"/>
    <w:rsid w:val="005226E1"/>
    <w:rsid w:val="00522D55"/>
    <w:rsid w:val="00523395"/>
    <w:rsid w:val="00525540"/>
    <w:rsid w:val="00525CA7"/>
    <w:rsid w:val="005322DF"/>
    <w:rsid w:val="005348B7"/>
    <w:rsid w:val="00534DF1"/>
    <w:rsid w:val="00534E5E"/>
    <w:rsid w:val="00535C22"/>
    <w:rsid w:val="00536E9C"/>
    <w:rsid w:val="00540234"/>
    <w:rsid w:val="00540F90"/>
    <w:rsid w:val="00541DF2"/>
    <w:rsid w:val="00543832"/>
    <w:rsid w:val="00545B17"/>
    <w:rsid w:val="00545C9E"/>
    <w:rsid w:val="00546308"/>
    <w:rsid w:val="0054694B"/>
    <w:rsid w:val="00546C2F"/>
    <w:rsid w:val="005508DD"/>
    <w:rsid w:val="00551B59"/>
    <w:rsid w:val="00554E17"/>
    <w:rsid w:val="005566E7"/>
    <w:rsid w:val="00560B75"/>
    <w:rsid w:val="00561304"/>
    <w:rsid w:val="00562642"/>
    <w:rsid w:val="005653E6"/>
    <w:rsid w:val="00566375"/>
    <w:rsid w:val="005667C2"/>
    <w:rsid w:val="00566A67"/>
    <w:rsid w:val="00566FA5"/>
    <w:rsid w:val="005702A4"/>
    <w:rsid w:val="00570CE2"/>
    <w:rsid w:val="0057143B"/>
    <w:rsid w:val="00571B63"/>
    <w:rsid w:val="00571D51"/>
    <w:rsid w:val="005726B8"/>
    <w:rsid w:val="0057372B"/>
    <w:rsid w:val="0057411B"/>
    <w:rsid w:val="00574A54"/>
    <w:rsid w:val="00575629"/>
    <w:rsid w:val="0057659F"/>
    <w:rsid w:val="005765CD"/>
    <w:rsid w:val="005773DD"/>
    <w:rsid w:val="00577A09"/>
    <w:rsid w:val="005808DD"/>
    <w:rsid w:val="0058215A"/>
    <w:rsid w:val="00583F6F"/>
    <w:rsid w:val="0058435B"/>
    <w:rsid w:val="00586AAD"/>
    <w:rsid w:val="00587403"/>
    <w:rsid w:val="00592047"/>
    <w:rsid w:val="00592B22"/>
    <w:rsid w:val="00593047"/>
    <w:rsid w:val="00593588"/>
    <w:rsid w:val="00593AB8"/>
    <w:rsid w:val="005954E6"/>
    <w:rsid w:val="00596A43"/>
    <w:rsid w:val="00597519"/>
    <w:rsid w:val="005A06B2"/>
    <w:rsid w:val="005A0C05"/>
    <w:rsid w:val="005A4602"/>
    <w:rsid w:val="005A60F2"/>
    <w:rsid w:val="005A6529"/>
    <w:rsid w:val="005B10E5"/>
    <w:rsid w:val="005B1D2E"/>
    <w:rsid w:val="005B2FB7"/>
    <w:rsid w:val="005B3FF1"/>
    <w:rsid w:val="005B6910"/>
    <w:rsid w:val="005C1841"/>
    <w:rsid w:val="005C1F90"/>
    <w:rsid w:val="005C3023"/>
    <w:rsid w:val="005C4A89"/>
    <w:rsid w:val="005C4D38"/>
    <w:rsid w:val="005C724E"/>
    <w:rsid w:val="005C7366"/>
    <w:rsid w:val="005D0A5B"/>
    <w:rsid w:val="005D3724"/>
    <w:rsid w:val="005D3C04"/>
    <w:rsid w:val="005D4709"/>
    <w:rsid w:val="005D4795"/>
    <w:rsid w:val="005D4B63"/>
    <w:rsid w:val="005D69FD"/>
    <w:rsid w:val="005D7D2A"/>
    <w:rsid w:val="005E2BE7"/>
    <w:rsid w:val="005E36D3"/>
    <w:rsid w:val="005E49E4"/>
    <w:rsid w:val="005E686E"/>
    <w:rsid w:val="005E6D1E"/>
    <w:rsid w:val="005F0410"/>
    <w:rsid w:val="005F0C3C"/>
    <w:rsid w:val="005F10CC"/>
    <w:rsid w:val="005F2228"/>
    <w:rsid w:val="005F4747"/>
    <w:rsid w:val="005F6540"/>
    <w:rsid w:val="005F6618"/>
    <w:rsid w:val="005F6831"/>
    <w:rsid w:val="005F6998"/>
    <w:rsid w:val="005F6A2A"/>
    <w:rsid w:val="005F7BC6"/>
    <w:rsid w:val="00602A52"/>
    <w:rsid w:val="00604572"/>
    <w:rsid w:val="00604DAA"/>
    <w:rsid w:val="00604E80"/>
    <w:rsid w:val="00605DA5"/>
    <w:rsid w:val="006061AD"/>
    <w:rsid w:val="0060628F"/>
    <w:rsid w:val="0060670B"/>
    <w:rsid w:val="00607874"/>
    <w:rsid w:val="00610BFF"/>
    <w:rsid w:val="0061191B"/>
    <w:rsid w:val="00611C35"/>
    <w:rsid w:val="00614B8C"/>
    <w:rsid w:val="0061538B"/>
    <w:rsid w:val="00615A92"/>
    <w:rsid w:val="0061608B"/>
    <w:rsid w:val="00616130"/>
    <w:rsid w:val="00616AC9"/>
    <w:rsid w:val="00616D72"/>
    <w:rsid w:val="0061739B"/>
    <w:rsid w:val="00617EE8"/>
    <w:rsid w:val="0062018A"/>
    <w:rsid w:val="006202AB"/>
    <w:rsid w:val="0062175D"/>
    <w:rsid w:val="00621B69"/>
    <w:rsid w:val="00622352"/>
    <w:rsid w:val="006228E6"/>
    <w:rsid w:val="00624662"/>
    <w:rsid w:val="00624A29"/>
    <w:rsid w:val="006252A6"/>
    <w:rsid w:val="00625E00"/>
    <w:rsid w:val="00626EFF"/>
    <w:rsid w:val="006271DC"/>
    <w:rsid w:val="006277B4"/>
    <w:rsid w:val="00633E68"/>
    <w:rsid w:val="00634EC0"/>
    <w:rsid w:val="0063551F"/>
    <w:rsid w:val="006360E6"/>
    <w:rsid w:val="00637610"/>
    <w:rsid w:val="00640475"/>
    <w:rsid w:val="00640B1E"/>
    <w:rsid w:val="00642554"/>
    <w:rsid w:val="00643368"/>
    <w:rsid w:val="00643556"/>
    <w:rsid w:val="0064704B"/>
    <w:rsid w:val="00647FC4"/>
    <w:rsid w:val="006503B9"/>
    <w:rsid w:val="00650C0E"/>
    <w:rsid w:val="00653632"/>
    <w:rsid w:val="0065578B"/>
    <w:rsid w:val="00655E3F"/>
    <w:rsid w:val="006564F5"/>
    <w:rsid w:val="00657560"/>
    <w:rsid w:val="006576FB"/>
    <w:rsid w:val="00657F82"/>
    <w:rsid w:val="00660083"/>
    <w:rsid w:val="0066088E"/>
    <w:rsid w:val="00660D37"/>
    <w:rsid w:val="00662E9B"/>
    <w:rsid w:val="00663AFA"/>
    <w:rsid w:val="00663BFD"/>
    <w:rsid w:val="006643D5"/>
    <w:rsid w:val="006643F3"/>
    <w:rsid w:val="0066548F"/>
    <w:rsid w:val="00665EDB"/>
    <w:rsid w:val="00666383"/>
    <w:rsid w:val="006663B1"/>
    <w:rsid w:val="00666469"/>
    <w:rsid w:val="00666FE1"/>
    <w:rsid w:val="00672979"/>
    <w:rsid w:val="00672993"/>
    <w:rsid w:val="00673E4B"/>
    <w:rsid w:val="0067521D"/>
    <w:rsid w:val="0067596D"/>
    <w:rsid w:val="00676C4E"/>
    <w:rsid w:val="00680FAB"/>
    <w:rsid w:val="0068173D"/>
    <w:rsid w:val="00682801"/>
    <w:rsid w:val="006829AA"/>
    <w:rsid w:val="00683204"/>
    <w:rsid w:val="00683608"/>
    <w:rsid w:val="0068486E"/>
    <w:rsid w:val="00684C14"/>
    <w:rsid w:val="0068572F"/>
    <w:rsid w:val="0068601D"/>
    <w:rsid w:val="00686BCA"/>
    <w:rsid w:val="00686C47"/>
    <w:rsid w:val="00687A01"/>
    <w:rsid w:val="0069141E"/>
    <w:rsid w:val="00691688"/>
    <w:rsid w:val="00691786"/>
    <w:rsid w:val="00692D4F"/>
    <w:rsid w:val="00694207"/>
    <w:rsid w:val="006944D0"/>
    <w:rsid w:val="00694822"/>
    <w:rsid w:val="00695982"/>
    <w:rsid w:val="00695DD0"/>
    <w:rsid w:val="006966E5"/>
    <w:rsid w:val="006A1A75"/>
    <w:rsid w:val="006A1AFC"/>
    <w:rsid w:val="006A1CBD"/>
    <w:rsid w:val="006A2B2F"/>
    <w:rsid w:val="006A33DE"/>
    <w:rsid w:val="006A39F4"/>
    <w:rsid w:val="006A731F"/>
    <w:rsid w:val="006B0CEA"/>
    <w:rsid w:val="006B1562"/>
    <w:rsid w:val="006B1CD4"/>
    <w:rsid w:val="006B1D66"/>
    <w:rsid w:val="006B247B"/>
    <w:rsid w:val="006B380C"/>
    <w:rsid w:val="006B44B5"/>
    <w:rsid w:val="006B4864"/>
    <w:rsid w:val="006B4B97"/>
    <w:rsid w:val="006B5135"/>
    <w:rsid w:val="006B51D8"/>
    <w:rsid w:val="006B58A4"/>
    <w:rsid w:val="006B5E5F"/>
    <w:rsid w:val="006B649F"/>
    <w:rsid w:val="006B6558"/>
    <w:rsid w:val="006B6CF9"/>
    <w:rsid w:val="006B7B0F"/>
    <w:rsid w:val="006C12B0"/>
    <w:rsid w:val="006C19D8"/>
    <w:rsid w:val="006C267E"/>
    <w:rsid w:val="006C2B34"/>
    <w:rsid w:val="006C2EE2"/>
    <w:rsid w:val="006C5576"/>
    <w:rsid w:val="006C57BD"/>
    <w:rsid w:val="006C6EFD"/>
    <w:rsid w:val="006D0951"/>
    <w:rsid w:val="006D0A34"/>
    <w:rsid w:val="006D0AAD"/>
    <w:rsid w:val="006D0E50"/>
    <w:rsid w:val="006D1742"/>
    <w:rsid w:val="006D1AEB"/>
    <w:rsid w:val="006D1B0A"/>
    <w:rsid w:val="006D2631"/>
    <w:rsid w:val="006D3787"/>
    <w:rsid w:val="006D3B0B"/>
    <w:rsid w:val="006D5510"/>
    <w:rsid w:val="006D5B92"/>
    <w:rsid w:val="006D5E25"/>
    <w:rsid w:val="006D6DD2"/>
    <w:rsid w:val="006D6EA3"/>
    <w:rsid w:val="006D7F7C"/>
    <w:rsid w:val="006D7FFA"/>
    <w:rsid w:val="006E0056"/>
    <w:rsid w:val="006E2302"/>
    <w:rsid w:val="006E374B"/>
    <w:rsid w:val="006E3C75"/>
    <w:rsid w:val="006E4BC1"/>
    <w:rsid w:val="006E5652"/>
    <w:rsid w:val="006F000C"/>
    <w:rsid w:val="006F0451"/>
    <w:rsid w:val="006F0813"/>
    <w:rsid w:val="006F0D0C"/>
    <w:rsid w:val="006F2A3A"/>
    <w:rsid w:val="006F2F14"/>
    <w:rsid w:val="006F4A7B"/>
    <w:rsid w:val="006F50D4"/>
    <w:rsid w:val="006F5B4F"/>
    <w:rsid w:val="006F66ED"/>
    <w:rsid w:val="006F6706"/>
    <w:rsid w:val="006F71DA"/>
    <w:rsid w:val="006F7715"/>
    <w:rsid w:val="007003FA"/>
    <w:rsid w:val="00700CF1"/>
    <w:rsid w:val="007021A2"/>
    <w:rsid w:val="00702B21"/>
    <w:rsid w:val="007038A1"/>
    <w:rsid w:val="0070415A"/>
    <w:rsid w:val="00704BC6"/>
    <w:rsid w:val="007070E0"/>
    <w:rsid w:val="0071009F"/>
    <w:rsid w:val="00710DF4"/>
    <w:rsid w:val="00713CEA"/>
    <w:rsid w:val="00715793"/>
    <w:rsid w:val="00715E99"/>
    <w:rsid w:val="0071745E"/>
    <w:rsid w:val="00720385"/>
    <w:rsid w:val="00720A6C"/>
    <w:rsid w:val="00725B71"/>
    <w:rsid w:val="00725D40"/>
    <w:rsid w:val="007269EB"/>
    <w:rsid w:val="0072759B"/>
    <w:rsid w:val="00727AD8"/>
    <w:rsid w:val="00727BC1"/>
    <w:rsid w:val="00727BCA"/>
    <w:rsid w:val="00730ED1"/>
    <w:rsid w:val="00731F56"/>
    <w:rsid w:val="00732C31"/>
    <w:rsid w:val="00734414"/>
    <w:rsid w:val="0073450C"/>
    <w:rsid w:val="007364B1"/>
    <w:rsid w:val="00737157"/>
    <w:rsid w:val="007371FA"/>
    <w:rsid w:val="00737935"/>
    <w:rsid w:val="00744381"/>
    <w:rsid w:val="00744F6B"/>
    <w:rsid w:val="00745BB7"/>
    <w:rsid w:val="0074615F"/>
    <w:rsid w:val="0075071C"/>
    <w:rsid w:val="00750E1E"/>
    <w:rsid w:val="007515EF"/>
    <w:rsid w:val="0075188D"/>
    <w:rsid w:val="00752028"/>
    <w:rsid w:val="007522B1"/>
    <w:rsid w:val="00752783"/>
    <w:rsid w:val="00753242"/>
    <w:rsid w:val="00753A2A"/>
    <w:rsid w:val="00754C1E"/>
    <w:rsid w:val="00756001"/>
    <w:rsid w:val="00757573"/>
    <w:rsid w:val="00757B36"/>
    <w:rsid w:val="00757E4C"/>
    <w:rsid w:val="00760AC8"/>
    <w:rsid w:val="00760B53"/>
    <w:rsid w:val="0076208C"/>
    <w:rsid w:val="007632BD"/>
    <w:rsid w:val="00764F2C"/>
    <w:rsid w:val="00764FB1"/>
    <w:rsid w:val="00766E3E"/>
    <w:rsid w:val="00767FA0"/>
    <w:rsid w:val="00770DE1"/>
    <w:rsid w:val="00770F9C"/>
    <w:rsid w:val="00773B0C"/>
    <w:rsid w:val="00775A2F"/>
    <w:rsid w:val="00776D58"/>
    <w:rsid w:val="00781BD1"/>
    <w:rsid w:val="00782DEA"/>
    <w:rsid w:val="00783454"/>
    <w:rsid w:val="00784970"/>
    <w:rsid w:val="00785A9D"/>
    <w:rsid w:val="00786160"/>
    <w:rsid w:val="007862D9"/>
    <w:rsid w:val="0078717A"/>
    <w:rsid w:val="00790BFB"/>
    <w:rsid w:val="00791BDC"/>
    <w:rsid w:val="007932FC"/>
    <w:rsid w:val="00793F35"/>
    <w:rsid w:val="0079439D"/>
    <w:rsid w:val="00795BF4"/>
    <w:rsid w:val="00797014"/>
    <w:rsid w:val="007A0431"/>
    <w:rsid w:val="007A1849"/>
    <w:rsid w:val="007A43F0"/>
    <w:rsid w:val="007A5374"/>
    <w:rsid w:val="007A778C"/>
    <w:rsid w:val="007B1E8F"/>
    <w:rsid w:val="007B605C"/>
    <w:rsid w:val="007B6082"/>
    <w:rsid w:val="007B72E6"/>
    <w:rsid w:val="007B763B"/>
    <w:rsid w:val="007C152D"/>
    <w:rsid w:val="007C3B7E"/>
    <w:rsid w:val="007C4940"/>
    <w:rsid w:val="007C63B3"/>
    <w:rsid w:val="007C7B96"/>
    <w:rsid w:val="007C7CF3"/>
    <w:rsid w:val="007C7E03"/>
    <w:rsid w:val="007D0230"/>
    <w:rsid w:val="007D0669"/>
    <w:rsid w:val="007D164A"/>
    <w:rsid w:val="007D2BB0"/>
    <w:rsid w:val="007D3442"/>
    <w:rsid w:val="007D3516"/>
    <w:rsid w:val="007D40D8"/>
    <w:rsid w:val="007D4805"/>
    <w:rsid w:val="007D50AA"/>
    <w:rsid w:val="007D7E31"/>
    <w:rsid w:val="007D7E62"/>
    <w:rsid w:val="007E0657"/>
    <w:rsid w:val="007E0BA6"/>
    <w:rsid w:val="007E2066"/>
    <w:rsid w:val="007E29BD"/>
    <w:rsid w:val="007E2AB5"/>
    <w:rsid w:val="007E4BDF"/>
    <w:rsid w:val="007E4BE3"/>
    <w:rsid w:val="007E595B"/>
    <w:rsid w:val="007E634D"/>
    <w:rsid w:val="007E6E6B"/>
    <w:rsid w:val="007E7291"/>
    <w:rsid w:val="007F09D1"/>
    <w:rsid w:val="007F15C3"/>
    <w:rsid w:val="007F1C41"/>
    <w:rsid w:val="007F2819"/>
    <w:rsid w:val="007F2EAD"/>
    <w:rsid w:val="007F3801"/>
    <w:rsid w:val="007F5697"/>
    <w:rsid w:val="007F5F98"/>
    <w:rsid w:val="007F674C"/>
    <w:rsid w:val="00800102"/>
    <w:rsid w:val="0080050D"/>
    <w:rsid w:val="0080094D"/>
    <w:rsid w:val="00800C52"/>
    <w:rsid w:val="0080145C"/>
    <w:rsid w:val="00803C70"/>
    <w:rsid w:val="00804966"/>
    <w:rsid w:val="00805352"/>
    <w:rsid w:val="00807569"/>
    <w:rsid w:val="0080766F"/>
    <w:rsid w:val="00811FCE"/>
    <w:rsid w:val="00812F2A"/>
    <w:rsid w:val="00815DB3"/>
    <w:rsid w:val="00816605"/>
    <w:rsid w:val="0081763E"/>
    <w:rsid w:val="008210F4"/>
    <w:rsid w:val="0082130D"/>
    <w:rsid w:val="00821707"/>
    <w:rsid w:val="00822460"/>
    <w:rsid w:val="008225F8"/>
    <w:rsid w:val="00822663"/>
    <w:rsid w:val="00823191"/>
    <w:rsid w:val="00823C39"/>
    <w:rsid w:val="0082445D"/>
    <w:rsid w:val="00826302"/>
    <w:rsid w:val="00826A41"/>
    <w:rsid w:val="00826C57"/>
    <w:rsid w:val="00830873"/>
    <w:rsid w:val="00830EFD"/>
    <w:rsid w:val="00831C63"/>
    <w:rsid w:val="008338E1"/>
    <w:rsid w:val="00835569"/>
    <w:rsid w:val="00835592"/>
    <w:rsid w:val="00835CEE"/>
    <w:rsid w:val="00836BD8"/>
    <w:rsid w:val="008430FC"/>
    <w:rsid w:val="0084393F"/>
    <w:rsid w:val="008439D4"/>
    <w:rsid w:val="00843C7C"/>
    <w:rsid w:val="00844A09"/>
    <w:rsid w:val="00844BCD"/>
    <w:rsid w:val="0085095A"/>
    <w:rsid w:val="00851B75"/>
    <w:rsid w:val="0085584A"/>
    <w:rsid w:val="00856829"/>
    <w:rsid w:val="00860CB6"/>
    <w:rsid w:val="00861EF1"/>
    <w:rsid w:val="00862B81"/>
    <w:rsid w:val="00863856"/>
    <w:rsid w:val="008669A6"/>
    <w:rsid w:val="00867108"/>
    <w:rsid w:val="0087083E"/>
    <w:rsid w:val="00871847"/>
    <w:rsid w:val="00872ABC"/>
    <w:rsid w:val="00873E0B"/>
    <w:rsid w:val="00874833"/>
    <w:rsid w:val="00874A4F"/>
    <w:rsid w:val="0087507B"/>
    <w:rsid w:val="008760B3"/>
    <w:rsid w:val="00876165"/>
    <w:rsid w:val="0087757B"/>
    <w:rsid w:val="00877778"/>
    <w:rsid w:val="008804AE"/>
    <w:rsid w:val="00881562"/>
    <w:rsid w:val="0088204A"/>
    <w:rsid w:val="00882096"/>
    <w:rsid w:val="00882609"/>
    <w:rsid w:val="008832AC"/>
    <w:rsid w:val="008837CE"/>
    <w:rsid w:val="00885323"/>
    <w:rsid w:val="0088581B"/>
    <w:rsid w:val="00886445"/>
    <w:rsid w:val="0088700B"/>
    <w:rsid w:val="00891E57"/>
    <w:rsid w:val="00891FA5"/>
    <w:rsid w:val="00892D02"/>
    <w:rsid w:val="00894344"/>
    <w:rsid w:val="008952A1"/>
    <w:rsid w:val="008969B4"/>
    <w:rsid w:val="00897191"/>
    <w:rsid w:val="008A09FD"/>
    <w:rsid w:val="008A14A0"/>
    <w:rsid w:val="008A2989"/>
    <w:rsid w:val="008A382D"/>
    <w:rsid w:val="008A413C"/>
    <w:rsid w:val="008A473E"/>
    <w:rsid w:val="008A5D9B"/>
    <w:rsid w:val="008A66B0"/>
    <w:rsid w:val="008A6A9F"/>
    <w:rsid w:val="008A6B82"/>
    <w:rsid w:val="008B05BC"/>
    <w:rsid w:val="008B0889"/>
    <w:rsid w:val="008B112D"/>
    <w:rsid w:val="008B2E70"/>
    <w:rsid w:val="008B440D"/>
    <w:rsid w:val="008B52E4"/>
    <w:rsid w:val="008B6758"/>
    <w:rsid w:val="008B7C45"/>
    <w:rsid w:val="008B7D11"/>
    <w:rsid w:val="008C0B71"/>
    <w:rsid w:val="008C346B"/>
    <w:rsid w:val="008C3C15"/>
    <w:rsid w:val="008C5348"/>
    <w:rsid w:val="008C576D"/>
    <w:rsid w:val="008C600E"/>
    <w:rsid w:val="008C75F2"/>
    <w:rsid w:val="008C76B9"/>
    <w:rsid w:val="008C7C36"/>
    <w:rsid w:val="008D0795"/>
    <w:rsid w:val="008D13A7"/>
    <w:rsid w:val="008D157A"/>
    <w:rsid w:val="008D1666"/>
    <w:rsid w:val="008D1718"/>
    <w:rsid w:val="008D344D"/>
    <w:rsid w:val="008D37DE"/>
    <w:rsid w:val="008D39B2"/>
    <w:rsid w:val="008D62BC"/>
    <w:rsid w:val="008D6DA1"/>
    <w:rsid w:val="008D7764"/>
    <w:rsid w:val="008E12CA"/>
    <w:rsid w:val="008E13E4"/>
    <w:rsid w:val="008E1C90"/>
    <w:rsid w:val="008E4173"/>
    <w:rsid w:val="008E53B7"/>
    <w:rsid w:val="008E654B"/>
    <w:rsid w:val="008E75D4"/>
    <w:rsid w:val="008F105A"/>
    <w:rsid w:val="008F11CB"/>
    <w:rsid w:val="008F13F2"/>
    <w:rsid w:val="008F153E"/>
    <w:rsid w:val="008F198A"/>
    <w:rsid w:val="008F3EE9"/>
    <w:rsid w:val="008F4736"/>
    <w:rsid w:val="008F5E63"/>
    <w:rsid w:val="008F63E3"/>
    <w:rsid w:val="008F658D"/>
    <w:rsid w:val="008F7586"/>
    <w:rsid w:val="00900058"/>
    <w:rsid w:val="009008D5"/>
    <w:rsid w:val="009011C4"/>
    <w:rsid w:val="00901A5A"/>
    <w:rsid w:val="00901B95"/>
    <w:rsid w:val="009034AD"/>
    <w:rsid w:val="009034BA"/>
    <w:rsid w:val="00903632"/>
    <w:rsid w:val="00905618"/>
    <w:rsid w:val="00910866"/>
    <w:rsid w:val="0091124D"/>
    <w:rsid w:val="009114FA"/>
    <w:rsid w:val="0091176E"/>
    <w:rsid w:val="009119C1"/>
    <w:rsid w:val="00915397"/>
    <w:rsid w:val="00915D2A"/>
    <w:rsid w:val="009178DE"/>
    <w:rsid w:val="00917B71"/>
    <w:rsid w:val="00921E90"/>
    <w:rsid w:val="00922233"/>
    <w:rsid w:val="009258DC"/>
    <w:rsid w:val="00926D41"/>
    <w:rsid w:val="00927258"/>
    <w:rsid w:val="009279EE"/>
    <w:rsid w:val="00930BCC"/>
    <w:rsid w:val="00932337"/>
    <w:rsid w:val="00933544"/>
    <w:rsid w:val="00933810"/>
    <w:rsid w:val="00933E47"/>
    <w:rsid w:val="009342ED"/>
    <w:rsid w:val="00934937"/>
    <w:rsid w:val="009356B7"/>
    <w:rsid w:val="0093583E"/>
    <w:rsid w:val="00936818"/>
    <w:rsid w:val="00936964"/>
    <w:rsid w:val="00937A57"/>
    <w:rsid w:val="00940940"/>
    <w:rsid w:val="00942001"/>
    <w:rsid w:val="00942455"/>
    <w:rsid w:val="00942EDD"/>
    <w:rsid w:val="009430E0"/>
    <w:rsid w:val="0094498B"/>
    <w:rsid w:val="009505EC"/>
    <w:rsid w:val="00950AAE"/>
    <w:rsid w:val="00950C9B"/>
    <w:rsid w:val="00951777"/>
    <w:rsid w:val="00952ACF"/>
    <w:rsid w:val="0095354E"/>
    <w:rsid w:val="00953EA5"/>
    <w:rsid w:val="009542EE"/>
    <w:rsid w:val="0095454A"/>
    <w:rsid w:val="0095476E"/>
    <w:rsid w:val="009554A6"/>
    <w:rsid w:val="009554AD"/>
    <w:rsid w:val="00956691"/>
    <w:rsid w:val="009572E0"/>
    <w:rsid w:val="0095753E"/>
    <w:rsid w:val="009579D3"/>
    <w:rsid w:val="00957F29"/>
    <w:rsid w:val="0096011E"/>
    <w:rsid w:val="009611DA"/>
    <w:rsid w:val="0096188D"/>
    <w:rsid w:val="00962226"/>
    <w:rsid w:val="00963458"/>
    <w:rsid w:val="00964171"/>
    <w:rsid w:val="0096445F"/>
    <w:rsid w:val="009648DD"/>
    <w:rsid w:val="00965237"/>
    <w:rsid w:val="009660F0"/>
    <w:rsid w:val="00967075"/>
    <w:rsid w:val="009676B1"/>
    <w:rsid w:val="009705DB"/>
    <w:rsid w:val="00970C4D"/>
    <w:rsid w:val="00971D3A"/>
    <w:rsid w:val="009756C5"/>
    <w:rsid w:val="00975C52"/>
    <w:rsid w:val="0097620D"/>
    <w:rsid w:val="009767AD"/>
    <w:rsid w:val="00980C96"/>
    <w:rsid w:val="00982227"/>
    <w:rsid w:val="00982504"/>
    <w:rsid w:val="0098275A"/>
    <w:rsid w:val="00982DAB"/>
    <w:rsid w:val="00982E42"/>
    <w:rsid w:val="00983320"/>
    <w:rsid w:val="0098347D"/>
    <w:rsid w:val="009873BE"/>
    <w:rsid w:val="00991429"/>
    <w:rsid w:val="00991948"/>
    <w:rsid w:val="00992DE5"/>
    <w:rsid w:val="00993000"/>
    <w:rsid w:val="009938BA"/>
    <w:rsid w:val="009942EE"/>
    <w:rsid w:val="00995E12"/>
    <w:rsid w:val="00995E6B"/>
    <w:rsid w:val="00997AD3"/>
    <w:rsid w:val="009A0889"/>
    <w:rsid w:val="009A09C3"/>
    <w:rsid w:val="009A0CCA"/>
    <w:rsid w:val="009A1108"/>
    <w:rsid w:val="009A155C"/>
    <w:rsid w:val="009A17E1"/>
    <w:rsid w:val="009A2307"/>
    <w:rsid w:val="009A484B"/>
    <w:rsid w:val="009A56D9"/>
    <w:rsid w:val="009A6C71"/>
    <w:rsid w:val="009A7758"/>
    <w:rsid w:val="009A77DB"/>
    <w:rsid w:val="009B044D"/>
    <w:rsid w:val="009B1DCB"/>
    <w:rsid w:val="009B22C2"/>
    <w:rsid w:val="009B2449"/>
    <w:rsid w:val="009B3325"/>
    <w:rsid w:val="009B4146"/>
    <w:rsid w:val="009B5104"/>
    <w:rsid w:val="009B56B0"/>
    <w:rsid w:val="009B6306"/>
    <w:rsid w:val="009B7327"/>
    <w:rsid w:val="009C031A"/>
    <w:rsid w:val="009C050E"/>
    <w:rsid w:val="009C1D7E"/>
    <w:rsid w:val="009C2809"/>
    <w:rsid w:val="009C4B95"/>
    <w:rsid w:val="009C523D"/>
    <w:rsid w:val="009C7472"/>
    <w:rsid w:val="009C7C43"/>
    <w:rsid w:val="009D0373"/>
    <w:rsid w:val="009D39AB"/>
    <w:rsid w:val="009D3D2A"/>
    <w:rsid w:val="009D5100"/>
    <w:rsid w:val="009E1A62"/>
    <w:rsid w:val="009E2383"/>
    <w:rsid w:val="009E390F"/>
    <w:rsid w:val="009E56A3"/>
    <w:rsid w:val="009E6073"/>
    <w:rsid w:val="009E63C0"/>
    <w:rsid w:val="009E6A26"/>
    <w:rsid w:val="009E7A74"/>
    <w:rsid w:val="009F07FE"/>
    <w:rsid w:val="009F1DB9"/>
    <w:rsid w:val="009F3C61"/>
    <w:rsid w:val="009F4D35"/>
    <w:rsid w:val="009F5027"/>
    <w:rsid w:val="009F5C29"/>
    <w:rsid w:val="00A0162C"/>
    <w:rsid w:val="00A020E3"/>
    <w:rsid w:val="00A02F73"/>
    <w:rsid w:val="00A03A00"/>
    <w:rsid w:val="00A04FC5"/>
    <w:rsid w:val="00A05E4E"/>
    <w:rsid w:val="00A06186"/>
    <w:rsid w:val="00A07D4E"/>
    <w:rsid w:val="00A109EE"/>
    <w:rsid w:val="00A11429"/>
    <w:rsid w:val="00A11E50"/>
    <w:rsid w:val="00A12E50"/>
    <w:rsid w:val="00A20D17"/>
    <w:rsid w:val="00A20E9C"/>
    <w:rsid w:val="00A2166A"/>
    <w:rsid w:val="00A21CE7"/>
    <w:rsid w:val="00A258EA"/>
    <w:rsid w:val="00A279F5"/>
    <w:rsid w:val="00A27D2C"/>
    <w:rsid w:val="00A307F5"/>
    <w:rsid w:val="00A30F91"/>
    <w:rsid w:val="00A317C5"/>
    <w:rsid w:val="00A317CB"/>
    <w:rsid w:val="00A327B7"/>
    <w:rsid w:val="00A32829"/>
    <w:rsid w:val="00A32FB7"/>
    <w:rsid w:val="00A336C0"/>
    <w:rsid w:val="00A33EBE"/>
    <w:rsid w:val="00A34493"/>
    <w:rsid w:val="00A346D8"/>
    <w:rsid w:val="00A34938"/>
    <w:rsid w:val="00A34ED3"/>
    <w:rsid w:val="00A3608F"/>
    <w:rsid w:val="00A364C2"/>
    <w:rsid w:val="00A4077A"/>
    <w:rsid w:val="00A41AD3"/>
    <w:rsid w:val="00A4345C"/>
    <w:rsid w:val="00A45303"/>
    <w:rsid w:val="00A45376"/>
    <w:rsid w:val="00A45633"/>
    <w:rsid w:val="00A4599C"/>
    <w:rsid w:val="00A46EC2"/>
    <w:rsid w:val="00A505DC"/>
    <w:rsid w:val="00A506CC"/>
    <w:rsid w:val="00A5084D"/>
    <w:rsid w:val="00A50EAB"/>
    <w:rsid w:val="00A51833"/>
    <w:rsid w:val="00A51926"/>
    <w:rsid w:val="00A52046"/>
    <w:rsid w:val="00A530A7"/>
    <w:rsid w:val="00A53D8E"/>
    <w:rsid w:val="00A54BC8"/>
    <w:rsid w:val="00A56D9E"/>
    <w:rsid w:val="00A571D5"/>
    <w:rsid w:val="00A57780"/>
    <w:rsid w:val="00A601E4"/>
    <w:rsid w:val="00A61124"/>
    <w:rsid w:val="00A61C06"/>
    <w:rsid w:val="00A61C78"/>
    <w:rsid w:val="00A61E8D"/>
    <w:rsid w:val="00A62001"/>
    <w:rsid w:val="00A628F5"/>
    <w:rsid w:val="00A630B5"/>
    <w:rsid w:val="00A63C0A"/>
    <w:rsid w:val="00A65315"/>
    <w:rsid w:val="00A65E2A"/>
    <w:rsid w:val="00A66205"/>
    <w:rsid w:val="00A662AB"/>
    <w:rsid w:val="00A66BCC"/>
    <w:rsid w:val="00A671A1"/>
    <w:rsid w:val="00A67C4F"/>
    <w:rsid w:val="00A71130"/>
    <w:rsid w:val="00A7121D"/>
    <w:rsid w:val="00A71766"/>
    <w:rsid w:val="00A7360B"/>
    <w:rsid w:val="00A74D4A"/>
    <w:rsid w:val="00A75123"/>
    <w:rsid w:val="00A76966"/>
    <w:rsid w:val="00A77A5B"/>
    <w:rsid w:val="00A80B8C"/>
    <w:rsid w:val="00A829B1"/>
    <w:rsid w:val="00A82CA1"/>
    <w:rsid w:val="00A83102"/>
    <w:rsid w:val="00A83A90"/>
    <w:rsid w:val="00A8430B"/>
    <w:rsid w:val="00A84DBF"/>
    <w:rsid w:val="00A84FF5"/>
    <w:rsid w:val="00A8519E"/>
    <w:rsid w:val="00A85955"/>
    <w:rsid w:val="00A8604E"/>
    <w:rsid w:val="00A91137"/>
    <w:rsid w:val="00A9392B"/>
    <w:rsid w:val="00A93CF8"/>
    <w:rsid w:val="00A948C7"/>
    <w:rsid w:val="00A94A28"/>
    <w:rsid w:val="00A96503"/>
    <w:rsid w:val="00A96B6B"/>
    <w:rsid w:val="00A97700"/>
    <w:rsid w:val="00A978C3"/>
    <w:rsid w:val="00A97AEC"/>
    <w:rsid w:val="00AA0A2C"/>
    <w:rsid w:val="00AA1787"/>
    <w:rsid w:val="00AA1AC0"/>
    <w:rsid w:val="00AA228E"/>
    <w:rsid w:val="00AA247B"/>
    <w:rsid w:val="00AA2750"/>
    <w:rsid w:val="00AA360B"/>
    <w:rsid w:val="00AA3B0C"/>
    <w:rsid w:val="00AA4221"/>
    <w:rsid w:val="00AA575F"/>
    <w:rsid w:val="00AA601D"/>
    <w:rsid w:val="00AB2239"/>
    <w:rsid w:val="00AB3E8B"/>
    <w:rsid w:val="00AB4424"/>
    <w:rsid w:val="00AB45E2"/>
    <w:rsid w:val="00AB5722"/>
    <w:rsid w:val="00AC07AA"/>
    <w:rsid w:val="00AC0F0F"/>
    <w:rsid w:val="00AC28FA"/>
    <w:rsid w:val="00AC2C5E"/>
    <w:rsid w:val="00AC3D36"/>
    <w:rsid w:val="00AC4DF7"/>
    <w:rsid w:val="00AC5F4B"/>
    <w:rsid w:val="00AC60EC"/>
    <w:rsid w:val="00AC62E2"/>
    <w:rsid w:val="00AC66A3"/>
    <w:rsid w:val="00AC7521"/>
    <w:rsid w:val="00AC7A47"/>
    <w:rsid w:val="00AC7B13"/>
    <w:rsid w:val="00AD0514"/>
    <w:rsid w:val="00AD09AD"/>
    <w:rsid w:val="00AD0CE6"/>
    <w:rsid w:val="00AD2B78"/>
    <w:rsid w:val="00AD662F"/>
    <w:rsid w:val="00AD693E"/>
    <w:rsid w:val="00AD7313"/>
    <w:rsid w:val="00AE045D"/>
    <w:rsid w:val="00AE1C5B"/>
    <w:rsid w:val="00AE2623"/>
    <w:rsid w:val="00AE46A7"/>
    <w:rsid w:val="00AE46D8"/>
    <w:rsid w:val="00AE5AEB"/>
    <w:rsid w:val="00AE5C0C"/>
    <w:rsid w:val="00AE7F54"/>
    <w:rsid w:val="00AF05FC"/>
    <w:rsid w:val="00AF0AC8"/>
    <w:rsid w:val="00AF0E17"/>
    <w:rsid w:val="00AF0E23"/>
    <w:rsid w:val="00AF396A"/>
    <w:rsid w:val="00AF4553"/>
    <w:rsid w:val="00AF4F09"/>
    <w:rsid w:val="00AF61E6"/>
    <w:rsid w:val="00AF69FA"/>
    <w:rsid w:val="00AF7EBB"/>
    <w:rsid w:val="00B035D4"/>
    <w:rsid w:val="00B057B1"/>
    <w:rsid w:val="00B06667"/>
    <w:rsid w:val="00B0721B"/>
    <w:rsid w:val="00B07D0D"/>
    <w:rsid w:val="00B1161D"/>
    <w:rsid w:val="00B11F54"/>
    <w:rsid w:val="00B126F6"/>
    <w:rsid w:val="00B130B6"/>
    <w:rsid w:val="00B13510"/>
    <w:rsid w:val="00B15CF5"/>
    <w:rsid w:val="00B17AE0"/>
    <w:rsid w:val="00B20113"/>
    <w:rsid w:val="00B21027"/>
    <w:rsid w:val="00B2122A"/>
    <w:rsid w:val="00B218B6"/>
    <w:rsid w:val="00B2224A"/>
    <w:rsid w:val="00B240DC"/>
    <w:rsid w:val="00B2419F"/>
    <w:rsid w:val="00B242AE"/>
    <w:rsid w:val="00B25642"/>
    <w:rsid w:val="00B2645A"/>
    <w:rsid w:val="00B26F31"/>
    <w:rsid w:val="00B276A5"/>
    <w:rsid w:val="00B27A3A"/>
    <w:rsid w:val="00B27ADF"/>
    <w:rsid w:val="00B27F1D"/>
    <w:rsid w:val="00B302EF"/>
    <w:rsid w:val="00B31DE2"/>
    <w:rsid w:val="00B33260"/>
    <w:rsid w:val="00B34BDB"/>
    <w:rsid w:val="00B37A86"/>
    <w:rsid w:val="00B400BC"/>
    <w:rsid w:val="00B4105C"/>
    <w:rsid w:val="00B41505"/>
    <w:rsid w:val="00B42D89"/>
    <w:rsid w:val="00B43265"/>
    <w:rsid w:val="00B43DE5"/>
    <w:rsid w:val="00B440E5"/>
    <w:rsid w:val="00B45445"/>
    <w:rsid w:val="00B462C0"/>
    <w:rsid w:val="00B466C6"/>
    <w:rsid w:val="00B47019"/>
    <w:rsid w:val="00B505FE"/>
    <w:rsid w:val="00B514FE"/>
    <w:rsid w:val="00B51CE7"/>
    <w:rsid w:val="00B51D91"/>
    <w:rsid w:val="00B52898"/>
    <w:rsid w:val="00B54707"/>
    <w:rsid w:val="00B54F7B"/>
    <w:rsid w:val="00B578AA"/>
    <w:rsid w:val="00B60A61"/>
    <w:rsid w:val="00B61162"/>
    <w:rsid w:val="00B61230"/>
    <w:rsid w:val="00B62D79"/>
    <w:rsid w:val="00B6424D"/>
    <w:rsid w:val="00B65EA2"/>
    <w:rsid w:val="00B66011"/>
    <w:rsid w:val="00B6677E"/>
    <w:rsid w:val="00B66BEA"/>
    <w:rsid w:val="00B67553"/>
    <w:rsid w:val="00B676CA"/>
    <w:rsid w:val="00B67904"/>
    <w:rsid w:val="00B703DD"/>
    <w:rsid w:val="00B71BC9"/>
    <w:rsid w:val="00B71F04"/>
    <w:rsid w:val="00B72241"/>
    <w:rsid w:val="00B73839"/>
    <w:rsid w:val="00B73B4B"/>
    <w:rsid w:val="00B74757"/>
    <w:rsid w:val="00B75EEE"/>
    <w:rsid w:val="00B75F0C"/>
    <w:rsid w:val="00B8229E"/>
    <w:rsid w:val="00B83B2D"/>
    <w:rsid w:val="00B83F04"/>
    <w:rsid w:val="00B86058"/>
    <w:rsid w:val="00B9179F"/>
    <w:rsid w:val="00B94397"/>
    <w:rsid w:val="00B94D65"/>
    <w:rsid w:val="00B94E5A"/>
    <w:rsid w:val="00B96982"/>
    <w:rsid w:val="00B96FE9"/>
    <w:rsid w:val="00BA1C08"/>
    <w:rsid w:val="00BA2971"/>
    <w:rsid w:val="00BA4810"/>
    <w:rsid w:val="00BA5C55"/>
    <w:rsid w:val="00BA5E45"/>
    <w:rsid w:val="00BA6D66"/>
    <w:rsid w:val="00BB0A19"/>
    <w:rsid w:val="00BB0B0B"/>
    <w:rsid w:val="00BB21D1"/>
    <w:rsid w:val="00BB2335"/>
    <w:rsid w:val="00BB3836"/>
    <w:rsid w:val="00BB3AC4"/>
    <w:rsid w:val="00BB7DDA"/>
    <w:rsid w:val="00BC02D9"/>
    <w:rsid w:val="00BC0788"/>
    <w:rsid w:val="00BC10C0"/>
    <w:rsid w:val="00BC118A"/>
    <w:rsid w:val="00BC1F8B"/>
    <w:rsid w:val="00BC212D"/>
    <w:rsid w:val="00BC24FD"/>
    <w:rsid w:val="00BC2803"/>
    <w:rsid w:val="00BC2C10"/>
    <w:rsid w:val="00BC347E"/>
    <w:rsid w:val="00BC4D8C"/>
    <w:rsid w:val="00BC52E1"/>
    <w:rsid w:val="00BC6328"/>
    <w:rsid w:val="00BC66CC"/>
    <w:rsid w:val="00BC7022"/>
    <w:rsid w:val="00BD03F7"/>
    <w:rsid w:val="00BD040F"/>
    <w:rsid w:val="00BD18DB"/>
    <w:rsid w:val="00BD1F86"/>
    <w:rsid w:val="00BD2BFF"/>
    <w:rsid w:val="00BD2D91"/>
    <w:rsid w:val="00BD3584"/>
    <w:rsid w:val="00BD5AF8"/>
    <w:rsid w:val="00BD6CA1"/>
    <w:rsid w:val="00BD6E5E"/>
    <w:rsid w:val="00BD7C2E"/>
    <w:rsid w:val="00BE0B7B"/>
    <w:rsid w:val="00BE1672"/>
    <w:rsid w:val="00BE23DA"/>
    <w:rsid w:val="00BE24BE"/>
    <w:rsid w:val="00BE27B5"/>
    <w:rsid w:val="00BE2AB2"/>
    <w:rsid w:val="00BE6468"/>
    <w:rsid w:val="00BE72DE"/>
    <w:rsid w:val="00BE76AB"/>
    <w:rsid w:val="00BF171E"/>
    <w:rsid w:val="00BF19B6"/>
    <w:rsid w:val="00BF23B6"/>
    <w:rsid w:val="00BF3043"/>
    <w:rsid w:val="00BF3B51"/>
    <w:rsid w:val="00BF427D"/>
    <w:rsid w:val="00BF47F7"/>
    <w:rsid w:val="00BF52C7"/>
    <w:rsid w:val="00BF5537"/>
    <w:rsid w:val="00BF6D2B"/>
    <w:rsid w:val="00BF6E31"/>
    <w:rsid w:val="00BF705C"/>
    <w:rsid w:val="00BF7192"/>
    <w:rsid w:val="00BF7771"/>
    <w:rsid w:val="00C001A0"/>
    <w:rsid w:val="00C0068A"/>
    <w:rsid w:val="00C023B1"/>
    <w:rsid w:val="00C031BF"/>
    <w:rsid w:val="00C0321C"/>
    <w:rsid w:val="00C03A13"/>
    <w:rsid w:val="00C04951"/>
    <w:rsid w:val="00C04C23"/>
    <w:rsid w:val="00C051ED"/>
    <w:rsid w:val="00C06F8E"/>
    <w:rsid w:val="00C076E9"/>
    <w:rsid w:val="00C10BF8"/>
    <w:rsid w:val="00C112FB"/>
    <w:rsid w:val="00C11572"/>
    <w:rsid w:val="00C12E61"/>
    <w:rsid w:val="00C13240"/>
    <w:rsid w:val="00C13242"/>
    <w:rsid w:val="00C13A00"/>
    <w:rsid w:val="00C14870"/>
    <w:rsid w:val="00C14ABF"/>
    <w:rsid w:val="00C15AD2"/>
    <w:rsid w:val="00C171AA"/>
    <w:rsid w:val="00C201EC"/>
    <w:rsid w:val="00C220BF"/>
    <w:rsid w:val="00C22BB5"/>
    <w:rsid w:val="00C232A5"/>
    <w:rsid w:val="00C234C5"/>
    <w:rsid w:val="00C2471F"/>
    <w:rsid w:val="00C25D6F"/>
    <w:rsid w:val="00C25F15"/>
    <w:rsid w:val="00C25FE1"/>
    <w:rsid w:val="00C27D75"/>
    <w:rsid w:val="00C339E8"/>
    <w:rsid w:val="00C33AEB"/>
    <w:rsid w:val="00C34454"/>
    <w:rsid w:val="00C34C4B"/>
    <w:rsid w:val="00C34F38"/>
    <w:rsid w:val="00C34F6D"/>
    <w:rsid w:val="00C35C3F"/>
    <w:rsid w:val="00C36C0A"/>
    <w:rsid w:val="00C4011E"/>
    <w:rsid w:val="00C41369"/>
    <w:rsid w:val="00C4206A"/>
    <w:rsid w:val="00C425C6"/>
    <w:rsid w:val="00C42F6F"/>
    <w:rsid w:val="00C43801"/>
    <w:rsid w:val="00C43D72"/>
    <w:rsid w:val="00C440C5"/>
    <w:rsid w:val="00C4508E"/>
    <w:rsid w:val="00C45673"/>
    <w:rsid w:val="00C46C5F"/>
    <w:rsid w:val="00C472C8"/>
    <w:rsid w:val="00C47A6C"/>
    <w:rsid w:val="00C47F33"/>
    <w:rsid w:val="00C511CB"/>
    <w:rsid w:val="00C51863"/>
    <w:rsid w:val="00C51971"/>
    <w:rsid w:val="00C51BA3"/>
    <w:rsid w:val="00C5300C"/>
    <w:rsid w:val="00C539B4"/>
    <w:rsid w:val="00C53FDA"/>
    <w:rsid w:val="00C5485E"/>
    <w:rsid w:val="00C55B85"/>
    <w:rsid w:val="00C5621B"/>
    <w:rsid w:val="00C56718"/>
    <w:rsid w:val="00C56F6D"/>
    <w:rsid w:val="00C606FB"/>
    <w:rsid w:val="00C60C89"/>
    <w:rsid w:val="00C60FAC"/>
    <w:rsid w:val="00C63BC0"/>
    <w:rsid w:val="00C644B2"/>
    <w:rsid w:val="00C65936"/>
    <w:rsid w:val="00C67369"/>
    <w:rsid w:val="00C6775D"/>
    <w:rsid w:val="00C67A35"/>
    <w:rsid w:val="00C7028A"/>
    <w:rsid w:val="00C708CB"/>
    <w:rsid w:val="00C71C18"/>
    <w:rsid w:val="00C72B84"/>
    <w:rsid w:val="00C739EF"/>
    <w:rsid w:val="00C73A1B"/>
    <w:rsid w:val="00C74C91"/>
    <w:rsid w:val="00C751D2"/>
    <w:rsid w:val="00C76736"/>
    <w:rsid w:val="00C775A1"/>
    <w:rsid w:val="00C80479"/>
    <w:rsid w:val="00C8094E"/>
    <w:rsid w:val="00C80DF5"/>
    <w:rsid w:val="00C825B7"/>
    <w:rsid w:val="00C82B6D"/>
    <w:rsid w:val="00C82EC2"/>
    <w:rsid w:val="00C83AC3"/>
    <w:rsid w:val="00C857B7"/>
    <w:rsid w:val="00C87C87"/>
    <w:rsid w:val="00C90BBA"/>
    <w:rsid w:val="00C9154E"/>
    <w:rsid w:val="00C91701"/>
    <w:rsid w:val="00C9231C"/>
    <w:rsid w:val="00C94E99"/>
    <w:rsid w:val="00C94EBA"/>
    <w:rsid w:val="00C95B96"/>
    <w:rsid w:val="00C96132"/>
    <w:rsid w:val="00CA0C5A"/>
    <w:rsid w:val="00CA1A40"/>
    <w:rsid w:val="00CA2139"/>
    <w:rsid w:val="00CA2672"/>
    <w:rsid w:val="00CA2857"/>
    <w:rsid w:val="00CA2DD3"/>
    <w:rsid w:val="00CA312B"/>
    <w:rsid w:val="00CA3197"/>
    <w:rsid w:val="00CA4EAD"/>
    <w:rsid w:val="00CA4F46"/>
    <w:rsid w:val="00CA70CE"/>
    <w:rsid w:val="00CB0328"/>
    <w:rsid w:val="00CB07A2"/>
    <w:rsid w:val="00CB0BF8"/>
    <w:rsid w:val="00CB31AB"/>
    <w:rsid w:val="00CB4EC7"/>
    <w:rsid w:val="00CB688A"/>
    <w:rsid w:val="00CB6C7C"/>
    <w:rsid w:val="00CB6E1F"/>
    <w:rsid w:val="00CB709C"/>
    <w:rsid w:val="00CB7A7D"/>
    <w:rsid w:val="00CC07B7"/>
    <w:rsid w:val="00CC23FF"/>
    <w:rsid w:val="00CC58A1"/>
    <w:rsid w:val="00CC5E3F"/>
    <w:rsid w:val="00CD221F"/>
    <w:rsid w:val="00CD50D6"/>
    <w:rsid w:val="00CD5FE0"/>
    <w:rsid w:val="00CD69CF"/>
    <w:rsid w:val="00CE02F9"/>
    <w:rsid w:val="00CE06AC"/>
    <w:rsid w:val="00CE0B5D"/>
    <w:rsid w:val="00CE2184"/>
    <w:rsid w:val="00CE29D6"/>
    <w:rsid w:val="00CE4D14"/>
    <w:rsid w:val="00CE54C1"/>
    <w:rsid w:val="00CE591E"/>
    <w:rsid w:val="00CE613E"/>
    <w:rsid w:val="00CE7710"/>
    <w:rsid w:val="00CE7E04"/>
    <w:rsid w:val="00CF0C86"/>
    <w:rsid w:val="00CF1088"/>
    <w:rsid w:val="00CF1777"/>
    <w:rsid w:val="00CF1EBA"/>
    <w:rsid w:val="00CF34EB"/>
    <w:rsid w:val="00CF5133"/>
    <w:rsid w:val="00D00FE4"/>
    <w:rsid w:val="00D010EB"/>
    <w:rsid w:val="00D01D14"/>
    <w:rsid w:val="00D02735"/>
    <w:rsid w:val="00D03BD1"/>
    <w:rsid w:val="00D0476E"/>
    <w:rsid w:val="00D10EA8"/>
    <w:rsid w:val="00D129BD"/>
    <w:rsid w:val="00D129D5"/>
    <w:rsid w:val="00D12E01"/>
    <w:rsid w:val="00D1483E"/>
    <w:rsid w:val="00D1534B"/>
    <w:rsid w:val="00D15738"/>
    <w:rsid w:val="00D15790"/>
    <w:rsid w:val="00D162A7"/>
    <w:rsid w:val="00D1653F"/>
    <w:rsid w:val="00D16F75"/>
    <w:rsid w:val="00D2146D"/>
    <w:rsid w:val="00D2194C"/>
    <w:rsid w:val="00D21EDE"/>
    <w:rsid w:val="00D26B06"/>
    <w:rsid w:val="00D2757F"/>
    <w:rsid w:val="00D27938"/>
    <w:rsid w:val="00D30919"/>
    <w:rsid w:val="00D30963"/>
    <w:rsid w:val="00D3187E"/>
    <w:rsid w:val="00D33546"/>
    <w:rsid w:val="00D33A96"/>
    <w:rsid w:val="00D34482"/>
    <w:rsid w:val="00D36205"/>
    <w:rsid w:val="00D36241"/>
    <w:rsid w:val="00D36C3F"/>
    <w:rsid w:val="00D3719B"/>
    <w:rsid w:val="00D400B2"/>
    <w:rsid w:val="00D40570"/>
    <w:rsid w:val="00D40A45"/>
    <w:rsid w:val="00D41BAC"/>
    <w:rsid w:val="00D42268"/>
    <w:rsid w:val="00D42B62"/>
    <w:rsid w:val="00D47897"/>
    <w:rsid w:val="00D5032D"/>
    <w:rsid w:val="00D5086E"/>
    <w:rsid w:val="00D51401"/>
    <w:rsid w:val="00D51B4C"/>
    <w:rsid w:val="00D522D8"/>
    <w:rsid w:val="00D526D1"/>
    <w:rsid w:val="00D52E53"/>
    <w:rsid w:val="00D53383"/>
    <w:rsid w:val="00D55FF5"/>
    <w:rsid w:val="00D56A8D"/>
    <w:rsid w:val="00D56C7F"/>
    <w:rsid w:val="00D57427"/>
    <w:rsid w:val="00D57A0B"/>
    <w:rsid w:val="00D57ECD"/>
    <w:rsid w:val="00D60433"/>
    <w:rsid w:val="00D6155D"/>
    <w:rsid w:val="00D61FBE"/>
    <w:rsid w:val="00D61FC0"/>
    <w:rsid w:val="00D63647"/>
    <w:rsid w:val="00D63D8D"/>
    <w:rsid w:val="00D64F25"/>
    <w:rsid w:val="00D653A0"/>
    <w:rsid w:val="00D655AE"/>
    <w:rsid w:val="00D66229"/>
    <w:rsid w:val="00D67957"/>
    <w:rsid w:val="00D67A72"/>
    <w:rsid w:val="00D67AB8"/>
    <w:rsid w:val="00D67FD5"/>
    <w:rsid w:val="00D71073"/>
    <w:rsid w:val="00D7129B"/>
    <w:rsid w:val="00D719BF"/>
    <w:rsid w:val="00D71C68"/>
    <w:rsid w:val="00D72C58"/>
    <w:rsid w:val="00D7324A"/>
    <w:rsid w:val="00D75A51"/>
    <w:rsid w:val="00D75DC9"/>
    <w:rsid w:val="00D771DC"/>
    <w:rsid w:val="00D77E05"/>
    <w:rsid w:val="00D800CC"/>
    <w:rsid w:val="00D80E07"/>
    <w:rsid w:val="00D81623"/>
    <w:rsid w:val="00D83F7A"/>
    <w:rsid w:val="00D84C12"/>
    <w:rsid w:val="00D9151C"/>
    <w:rsid w:val="00D93110"/>
    <w:rsid w:val="00D93968"/>
    <w:rsid w:val="00D94771"/>
    <w:rsid w:val="00D9494D"/>
    <w:rsid w:val="00D9512F"/>
    <w:rsid w:val="00D96049"/>
    <w:rsid w:val="00D96D47"/>
    <w:rsid w:val="00DA0951"/>
    <w:rsid w:val="00DA460C"/>
    <w:rsid w:val="00DA4A54"/>
    <w:rsid w:val="00DA5F35"/>
    <w:rsid w:val="00DA7567"/>
    <w:rsid w:val="00DA7C75"/>
    <w:rsid w:val="00DB27F3"/>
    <w:rsid w:val="00DB2ED4"/>
    <w:rsid w:val="00DB4375"/>
    <w:rsid w:val="00DB4E45"/>
    <w:rsid w:val="00DB51DE"/>
    <w:rsid w:val="00DB7248"/>
    <w:rsid w:val="00DC0138"/>
    <w:rsid w:val="00DC0912"/>
    <w:rsid w:val="00DC0ED1"/>
    <w:rsid w:val="00DC1D5D"/>
    <w:rsid w:val="00DC269F"/>
    <w:rsid w:val="00DC2782"/>
    <w:rsid w:val="00DC35BC"/>
    <w:rsid w:val="00DC35DC"/>
    <w:rsid w:val="00DC38CC"/>
    <w:rsid w:val="00DC3C10"/>
    <w:rsid w:val="00DC3D85"/>
    <w:rsid w:val="00DC4344"/>
    <w:rsid w:val="00DC5422"/>
    <w:rsid w:val="00DC54E8"/>
    <w:rsid w:val="00DC58E0"/>
    <w:rsid w:val="00DC5BCE"/>
    <w:rsid w:val="00DC6410"/>
    <w:rsid w:val="00DC6783"/>
    <w:rsid w:val="00DC6EAB"/>
    <w:rsid w:val="00DC71AA"/>
    <w:rsid w:val="00DC75C8"/>
    <w:rsid w:val="00DD1911"/>
    <w:rsid w:val="00DD2025"/>
    <w:rsid w:val="00DD2A80"/>
    <w:rsid w:val="00DD39A4"/>
    <w:rsid w:val="00DD44E9"/>
    <w:rsid w:val="00DD4577"/>
    <w:rsid w:val="00DD5ACE"/>
    <w:rsid w:val="00DD7909"/>
    <w:rsid w:val="00DD7B0E"/>
    <w:rsid w:val="00DE0DE5"/>
    <w:rsid w:val="00DE16F3"/>
    <w:rsid w:val="00DE205F"/>
    <w:rsid w:val="00DE2403"/>
    <w:rsid w:val="00DE387B"/>
    <w:rsid w:val="00DE7708"/>
    <w:rsid w:val="00DF105A"/>
    <w:rsid w:val="00DF17C3"/>
    <w:rsid w:val="00DF22C1"/>
    <w:rsid w:val="00DF396C"/>
    <w:rsid w:val="00DF4815"/>
    <w:rsid w:val="00DF4DD4"/>
    <w:rsid w:val="00DF503B"/>
    <w:rsid w:val="00DF5BEF"/>
    <w:rsid w:val="00DF6DE9"/>
    <w:rsid w:val="00E015C1"/>
    <w:rsid w:val="00E018E8"/>
    <w:rsid w:val="00E0217D"/>
    <w:rsid w:val="00E02482"/>
    <w:rsid w:val="00E02D89"/>
    <w:rsid w:val="00E02EB5"/>
    <w:rsid w:val="00E030E0"/>
    <w:rsid w:val="00E04B40"/>
    <w:rsid w:val="00E065D6"/>
    <w:rsid w:val="00E06787"/>
    <w:rsid w:val="00E06E1C"/>
    <w:rsid w:val="00E07305"/>
    <w:rsid w:val="00E07BDB"/>
    <w:rsid w:val="00E1064D"/>
    <w:rsid w:val="00E108B9"/>
    <w:rsid w:val="00E116AE"/>
    <w:rsid w:val="00E12D64"/>
    <w:rsid w:val="00E14357"/>
    <w:rsid w:val="00E147B4"/>
    <w:rsid w:val="00E1511B"/>
    <w:rsid w:val="00E1547F"/>
    <w:rsid w:val="00E156FC"/>
    <w:rsid w:val="00E16D51"/>
    <w:rsid w:val="00E16FEB"/>
    <w:rsid w:val="00E174EC"/>
    <w:rsid w:val="00E175B6"/>
    <w:rsid w:val="00E17A5D"/>
    <w:rsid w:val="00E20958"/>
    <w:rsid w:val="00E22EB9"/>
    <w:rsid w:val="00E2343A"/>
    <w:rsid w:val="00E23D4C"/>
    <w:rsid w:val="00E2529D"/>
    <w:rsid w:val="00E27166"/>
    <w:rsid w:val="00E2767E"/>
    <w:rsid w:val="00E321B1"/>
    <w:rsid w:val="00E3243E"/>
    <w:rsid w:val="00E329B3"/>
    <w:rsid w:val="00E32F35"/>
    <w:rsid w:val="00E33140"/>
    <w:rsid w:val="00E339EE"/>
    <w:rsid w:val="00E3415C"/>
    <w:rsid w:val="00E341F8"/>
    <w:rsid w:val="00E36714"/>
    <w:rsid w:val="00E36CEA"/>
    <w:rsid w:val="00E41FC7"/>
    <w:rsid w:val="00E42CE6"/>
    <w:rsid w:val="00E431EA"/>
    <w:rsid w:val="00E4353E"/>
    <w:rsid w:val="00E4380C"/>
    <w:rsid w:val="00E46B35"/>
    <w:rsid w:val="00E4740F"/>
    <w:rsid w:val="00E51019"/>
    <w:rsid w:val="00E520AB"/>
    <w:rsid w:val="00E52F84"/>
    <w:rsid w:val="00E54293"/>
    <w:rsid w:val="00E54BBF"/>
    <w:rsid w:val="00E54F5B"/>
    <w:rsid w:val="00E5542B"/>
    <w:rsid w:val="00E569AC"/>
    <w:rsid w:val="00E579B0"/>
    <w:rsid w:val="00E60259"/>
    <w:rsid w:val="00E60356"/>
    <w:rsid w:val="00E60851"/>
    <w:rsid w:val="00E6389A"/>
    <w:rsid w:val="00E64A98"/>
    <w:rsid w:val="00E65819"/>
    <w:rsid w:val="00E660B2"/>
    <w:rsid w:val="00E6631D"/>
    <w:rsid w:val="00E66480"/>
    <w:rsid w:val="00E66553"/>
    <w:rsid w:val="00E67669"/>
    <w:rsid w:val="00E6769E"/>
    <w:rsid w:val="00E700E2"/>
    <w:rsid w:val="00E70553"/>
    <w:rsid w:val="00E7088D"/>
    <w:rsid w:val="00E71755"/>
    <w:rsid w:val="00E71DB3"/>
    <w:rsid w:val="00E72ADB"/>
    <w:rsid w:val="00E73568"/>
    <w:rsid w:val="00E73856"/>
    <w:rsid w:val="00E73897"/>
    <w:rsid w:val="00E73931"/>
    <w:rsid w:val="00E75AFC"/>
    <w:rsid w:val="00E762EA"/>
    <w:rsid w:val="00E76643"/>
    <w:rsid w:val="00E80497"/>
    <w:rsid w:val="00E810E2"/>
    <w:rsid w:val="00E82626"/>
    <w:rsid w:val="00E82BD8"/>
    <w:rsid w:val="00E84842"/>
    <w:rsid w:val="00E8511F"/>
    <w:rsid w:val="00E8572D"/>
    <w:rsid w:val="00E8584D"/>
    <w:rsid w:val="00E85E08"/>
    <w:rsid w:val="00E86257"/>
    <w:rsid w:val="00E863C1"/>
    <w:rsid w:val="00E865C8"/>
    <w:rsid w:val="00E87078"/>
    <w:rsid w:val="00E87179"/>
    <w:rsid w:val="00E9019D"/>
    <w:rsid w:val="00E90DF4"/>
    <w:rsid w:val="00E9278F"/>
    <w:rsid w:val="00E92BAB"/>
    <w:rsid w:val="00E92CF9"/>
    <w:rsid w:val="00E94D97"/>
    <w:rsid w:val="00E967AD"/>
    <w:rsid w:val="00EA06C5"/>
    <w:rsid w:val="00EA074B"/>
    <w:rsid w:val="00EA121B"/>
    <w:rsid w:val="00EA1FBB"/>
    <w:rsid w:val="00EA2EAF"/>
    <w:rsid w:val="00EA3A4B"/>
    <w:rsid w:val="00EA56B4"/>
    <w:rsid w:val="00EA645B"/>
    <w:rsid w:val="00EA6E33"/>
    <w:rsid w:val="00EA715F"/>
    <w:rsid w:val="00EB086A"/>
    <w:rsid w:val="00EB0D29"/>
    <w:rsid w:val="00EB2811"/>
    <w:rsid w:val="00EB4E60"/>
    <w:rsid w:val="00EB50AB"/>
    <w:rsid w:val="00EB5D53"/>
    <w:rsid w:val="00EB62A8"/>
    <w:rsid w:val="00EC0183"/>
    <w:rsid w:val="00EC0701"/>
    <w:rsid w:val="00EC138F"/>
    <w:rsid w:val="00EC2355"/>
    <w:rsid w:val="00EC2F1C"/>
    <w:rsid w:val="00EC3340"/>
    <w:rsid w:val="00EC3553"/>
    <w:rsid w:val="00EC3B06"/>
    <w:rsid w:val="00EC6405"/>
    <w:rsid w:val="00ED1A2D"/>
    <w:rsid w:val="00ED475A"/>
    <w:rsid w:val="00ED58A4"/>
    <w:rsid w:val="00ED58C5"/>
    <w:rsid w:val="00ED72D5"/>
    <w:rsid w:val="00ED7827"/>
    <w:rsid w:val="00EE20E8"/>
    <w:rsid w:val="00EE24DF"/>
    <w:rsid w:val="00EE24F7"/>
    <w:rsid w:val="00EE2E72"/>
    <w:rsid w:val="00EE5B45"/>
    <w:rsid w:val="00EF044C"/>
    <w:rsid w:val="00EF04DA"/>
    <w:rsid w:val="00EF1246"/>
    <w:rsid w:val="00EF2EF7"/>
    <w:rsid w:val="00EF476F"/>
    <w:rsid w:val="00EF4E45"/>
    <w:rsid w:val="00EF56C7"/>
    <w:rsid w:val="00EF6D0A"/>
    <w:rsid w:val="00EF6FF8"/>
    <w:rsid w:val="00EF7DAF"/>
    <w:rsid w:val="00F011ED"/>
    <w:rsid w:val="00F013C7"/>
    <w:rsid w:val="00F01EF8"/>
    <w:rsid w:val="00F05C3E"/>
    <w:rsid w:val="00F06FBD"/>
    <w:rsid w:val="00F07377"/>
    <w:rsid w:val="00F07796"/>
    <w:rsid w:val="00F07DBD"/>
    <w:rsid w:val="00F10979"/>
    <w:rsid w:val="00F10AD1"/>
    <w:rsid w:val="00F10FC0"/>
    <w:rsid w:val="00F11702"/>
    <w:rsid w:val="00F12506"/>
    <w:rsid w:val="00F13B57"/>
    <w:rsid w:val="00F16ACC"/>
    <w:rsid w:val="00F1723D"/>
    <w:rsid w:val="00F20ABD"/>
    <w:rsid w:val="00F2111E"/>
    <w:rsid w:val="00F21F5A"/>
    <w:rsid w:val="00F221BA"/>
    <w:rsid w:val="00F22558"/>
    <w:rsid w:val="00F2391E"/>
    <w:rsid w:val="00F25164"/>
    <w:rsid w:val="00F27F94"/>
    <w:rsid w:val="00F308D7"/>
    <w:rsid w:val="00F31784"/>
    <w:rsid w:val="00F3238E"/>
    <w:rsid w:val="00F3323E"/>
    <w:rsid w:val="00F35A10"/>
    <w:rsid w:val="00F37E9F"/>
    <w:rsid w:val="00F41574"/>
    <w:rsid w:val="00F42653"/>
    <w:rsid w:val="00F42FE0"/>
    <w:rsid w:val="00F43CF9"/>
    <w:rsid w:val="00F43DB9"/>
    <w:rsid w:val="00F44333"/>
    <w:rsid w:val="00F44A5F"/>
    <w:rsid w:val="00F4548E"/>
    <w:rsid w:val="00F47611"/>
    <w:rsid w:val="00F510CD"/>
    <w:rsid w:val="00F53EF5"/>
    <w:rsid w:val="00F54F22"/>
    <w:rsid w:val="00F56A70"/>
    <w:rsid w:val="00F56D4C"/>
    <w:rsid w:val="00F57838"/>
    <w:rsid w:val="00F61499"/>
    <w:rsid w:val="00F63782"/>
    <w:rsid w:val="00F6566A"/>
    <w:rsid w:val="00F70C92"/>
    <w:rsid w:val="00F70D44"/>
    <w:rsid w:val="00F71794"/>
    <w:rsid w:val="00F7211D"/>
    <w:rsid w:val="00F724E0"/>
    <w:rsid w:val="00F732BD"/>
    <w:rsid w:val="00F742F6"/>
    <w:rsid w:val="00F76CF0"/>
    <w:rsid w:val="00F85D87"/>
    <w:rsid w:val="00F8689D"/>
    <w:rsid w:val="00F90011"/>
    <w:rsid w:val="00F90D51"/>
    <w:rsid w:val="00F91F5E"/>
    <w:rsid w:val="00F91FDD"/>
    <w:rsid w:val="00F9341C"/>
    <w:rsid w:val="00F9415F"/>
    <w:rsid w:val="00F94ABC"/>
    <w:rsid w:val="00F954F9"/>
    <w:rsid w:val="00F959F7"/>
    <w:rsid w:val="00F9728F"/>
    <w:rsid w:val="00FA086F"/>
    <w:rsid w:val="00FA177E"/>
    <w:rsid w:val="00FA1786"/>
    <w:rsid w:val="00FA2A9A"/>
    <w:rsid w:val="00FA2C13"/>
    <w:rsid w:val="00FA316E"/>
    <w:rsid w:val="00FA4A0D"/>
    <w:rsid w:val="00FA6BB0"/>
    <w:rsid w:val="00FA79AB"/>
    <w:rsid w:val="00FA7CB2"/>
    <w:rsid w:val="00FB0E9D"/>
    <w:rsid w:val="00FB181C"/>
    <w:rsid w:val="00FB2410"/>
    <w:rsid w:val="00FB301E"/>
    <w:rsid w:val="00FB5953"/>
    <w:rsid w:val="00FB6A0D"/>
    <w:rsid w:val="00FB705F"/>
    <w:rsid w:val="00FC0A37"/>
    <w:rsid w:val="00FC113F"/>
    <w:rsid w:val="00FC2B1D"/>
    <w:rsid w:val="00FC3033"/>
    <w:rsid w:val="00FC38F2"/>
    <w:rsid w:val="00FC47C0"/>
    <w:rsid w:val="00FC5260"/>
    <w:rsid w:val="00FC544C"/>
    <w:rsid w:val="00FC5FB1"/>
    <w:rsid w:val="00FC680D"/>
    <w:rsid w:val="00FC6F56"/>
    <w:rsid w:val="00FD108A"/>
    <w:rsid w:val="00FD2FE4"/>
    <w:rsid w:val="00FD3A43"/>
    <w:rsid w:val="00FD3FBA"/>
    <w:rsid w:val="00FD40C9"/>
    <w:rsid w:val="00FD5AB9"/>
    <w:rsid w:val="00FD6604"/>
    <w:rsid w:val="00FD7E14"/>
    <w:rsid w:val="00FE12E7"/>
    <w:rsid w:val="00FE150C"/>
    <w:rsid w:val="00FE2F08"/>
    <w:rsid w:val="00FE433F"/>
    <w:rsid w:val="00FE472D"/>
    <w:rsid w:val="00FE6083"/>
    <w:rsid w:val="00FE6459"/>
    <w:rsid w:val="00FE7B8F"/>
    <w:rsid w:val="00FF051F"/>
    <w:rsid w:val="00FF08B6"/>
    <w:rsid w:val="00FF0DD3"/>
    <w:rsid w:val="00FF0DD6"/>
    <w:rsid w:val="00FF1B43"/>
    <w:rsid w:val="00FF1B9B"/>
    <w:rsid w:val="00FF3186"/>
    <w:rsid w:val="00FF337C"/>
    <w:rsid w:val="00FF427F"/>
    <w:rsid w:val="00FF5354"/>
    <w:rsid w:val="00FF65A0"/>
    <w:rsid w:val="05E05CC5"/>
    <w:rsid w:val="06090F4A"/>
    <w:rsid w:val="094252EB"/>
    <w:rsid w:val="0D3B4A5D"/>
    <w:rsid w:val="0ED12C93"/>
    <w:rsid w:val="12F39804"/>
    <w:rsid w:val="15D6CC6D"/>
    <w:rsid w:val="19617F0E"/>
    <w:rsid w:val="1DACE398"/>
    <w:rsid w:val="268E1CD3"/>
    <w:rsid w:val="2B2A233A"/>
    <w:rsid w:val="2FF073EB"/>
    <w:rsid w:val="36DE7457"/>
    <w:rsid w:val="3940053E"/>
    <w:rsid w:val="450D592F"/>
    <w:rsid w:val="4686ACC5"/>
    <w:rsid w:val="49AA72ED"/>
    <w:rsid w:val="4B2E78AF"/>
    <w:rsid w:val="50DDE629"/>
    <w:rsid w:val="51F1BC47"/>
    <w:rsid w:val="51FF0B45"/>
    <w:rsid w:val="52EBD077"/>
    <w:rsid w:val="54A5C9E3"/>
    <w:rsid w:val="57A46B7B"/>
    <w:rsid w:val="5AF6E25C"/>
    <w:rsid w:val="5C452246"/>
    <w:rsid w:val="5FB12B22"/>
    <w:rsid w:val="65918795"/>
    <w:rsid w:val="6F1F417E"/>
    <w:rsid w:val="716B0CD3"/>
    <w:rsid w:val="722449FA"/>
    <w:rsid w:val="753F88B6"/>
    <w:rsid w:val="78FC4C42"/>
    <w:rsid w:val="7E8C03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91B6B"/>
  <w15:chartTrackingRefBased/>
  <w15:docId w15:val="{55B7B788-CD1E-4C37-8086-EE45D415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D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semiHidden/>
    <w:rsid w:val="00571D51"/>
    <w:pPr>
      <w:spacing w:after="0" w:line="240" w:lineRule="auto"/>
    </w:pPr>
    <w:rPr>
      <w:rFonts w:ascii="Arial" w:eastAsia="Times New Roman" w:hAnsi="Arial" w:cs="Times New Roman"/>
      <w:kern w:val="18"/>
      <w:sz w:val="48"/>
      <w:szCs w:val="24"/>
      <w:lang w:eastAsia="en-GB"/>
    </w:rPr>
  </w:style>
  <w:style w:type="paragraph" w:styleId="Header">
    <w:name w:val="header"/>
    <w:basedOn w:val="Normal"/>
    <w:link w:val="HeaderChar"/>
    <w:uiPriority w:val="99"/>
    <w:unhideWhenUsed/>
    <w:rsid w:val="00571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D51"/>
  </w:style>
  <w:style w:type="character" w:styleId="Hyperlink">
    <w:name w:val="Hyperlink"/>
    <w:basedOn w:val="DefaultParagraphFont"/>
    <w:uiPriority w:val="99"/>
    <w:unhideWhenUsed/>
    <w:rsid w:val="00571D51"/>
    <w:rPr>
      <w:color w:val="0563C1" w:themeColor="hyperlink"/>
      <w:u w:val="single"/>
    </w:rPr>
  </w:style>
  <w:style w:type="character" w:customStyle="1" w:styleId="normaltextrun">
    <w:name w:val="normaltextrun"/>
    <w:basedOn w:val="DefaultParagraphFont"/>
    <w:rsid w:val="00571D51"/>
  </w:style>
  <w:style w:type="character" w:styleId="CommentReference">
    <w:name w:val="annotation reference"/>
    <w:basedOn w:val="DefaultParagraphFont"/>
    <w:uiPriority w:val="99"/>
    <w:semiHidden/>
    <w:unhideWhenUsed/>
    <w:rsid w:val="009258DC"/>
    <w:rPr>
      <w:sz w:val="16"/>
      <w:szCs w:val="16"/>
    </w:rPr>
  </w:style>
  <w:style w:type="paragraph" w:styleId="CommentText">
    <w:name w:val="annotation text"/>
    <w:basedOn w:val="Normal"/>
    <w:link w:val="CommentTextChar"/>
    <w:uiPriority w:val="99"/>
    <w:unhideWhenUsed/>
    <w:rsid w:val="009258DC"/>
    <w:pPr>
      <w:spacing w:line="240" w:lineRule="auto"/>
    </w:pPr>
    <w:rPr>
      <w:sz w:val="20"/>
      <w:szCs w:val="20"/>
    </w:rPr>
  </w:style>
  <w:style w:type="character" w:customStyle="1" w:styleId="CommentTextChar">
    <w:name w:val="Comment Text Char"/>
    <w:basedOn w:val="DefaultParagraphFont"/>
    <w:link w:val="CommentText"/>
    <w:uiPriority w:val="99"/>
    <w:rsid w:val="009258DC"/>
    <w:rPr>
      <w:sz w:val="20"/>
      <w:szCs w:val="20"/>
    </w:rPr>
  </w:style>
  <w:style w:type="paragraph" w:styleId="CommentSubject">
    <w:name w:val="annotation subject"/>
    <w:basedOn w:val="CommentText"/>
    <w:next w:val="CommentText"/>
    <w:link w:val="CommentSubjectChar"/>
    <w:uiPriority w:val="99"/>
    <w:semiHidden/>
    <w:unhideWhenUsed/>
    <w:rsid w:val="009258DC"/>
    <w:rPr>
      <w:b/>
      <w:bCs/>
    </w:rPr>
  </w:style>
  <w:style w:type="character" w:customStyle="1" w:styleId="CommentSubjectChar">
    <w:name w:val="Comment Subject Char"/>
    <w:basedOn w:val="CommentTextChar"/>
    <w:link w:val="CommentSubject"/>
    <w:uiPriority w:val="99"/>
    <w:semiHidden/>
    <w:rsid w:val="009258DC"/>
    <w:rPr>
      <w:b/>
      <w:bCs/>
      <w:sz w:val="20"/>
      <w:szCs w:val="20"/>
    </w:rPr>
  </w:style>
  <w:style w:type="paragraph" w:styleId="ListParagraph">
    <w:name w:val="List Paragraph"/>
    <w:basedOn w:val="Normal"/>
    <w:uiPriority w:val="34"/>
    <w:qFormat/>
    <w:rsid w:val="000F7838"/>
    <w:pPr>
      <w:ind w:left="720"/>
      <w:contextualSpacing/>
    </w:pPr>
  </w:style>
  <w:style w:type="paragraph" w:styleId="Footer">
    <w:name w:val="footer"/>
    <w:basedOn w:val="Normal"/>
    <w:link w:val="FooterChar"/>
    <w:uiPriority w:val="99"/>
    <w:unhideWhenUsed/>
    <w:rsid w:val="00A653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315"/>
  </w:style>
  <w:style w:type="character" w:customStyle="1" w:styleId="UnresolvedMention">
    <w:name w:val="Unresolved Mention"/>
    <w:basedOn w:val="DefaultParagraphFont"/>
    <w:uiPriority w:val="99"/>
    <w:semiHidden/>
    <w:unhideWhenUsed/>
    <w:rsid w:val="005F2228"/>
    <w:rPr>
      <w:color w:val="605E5C"/>
      <w:shd w:val="clear" w:color="auto" w:fill="E1DFDD"/>
    </w:rPr>
  </w:style>
  <w:style w:type="paragraph" w:customStyle="1" w:styleId="Addressblack">
    <w:name w:val="Address black"/>
    <w:semiHidden/>
    <w:rsid w:val="00DC6410"/>
    <w:pPr>
      <w:spacing w:after="0" w:line="220" w:lineRule="atLeast"/>
    </w:pPr>
    <w:rPr>
      <w:rFonts w:ascii="Arial" w:eastAsia="Times New Roman" w:hAnsi="Arial" w:cs="Times New Roman"/>
      <w:noProof/>
      <w:sz w:val="18"/>
      <w:szCs w:val="24"/>
      <w:lang w:eastAsia="en-GB"/>
    </w:rPr>
  </w:style>
  <w:style w:type="paragraph" w:customStyle="1" w:styleId="Addressgrey">
    <w:name w:val="Address grey"/>
    <w:basedOn w:val="Addressblack"/>
    <w:semiHidden/>
    <w:rsid w:val="00DC6410"/>
    <w:rPr>
      <w:color w:val="666666"/>
    </w:rPr>
  </w:style>
  <w:style w:type="paragraph" w:styleId="NormalWeb">
    <w:name w:val="Normal (Web)"/>
    <w:basedOn w:val="Normal"/>
    <w:uiPriority w:val="99"/>
    <w:semiHidden/>
    <w:unhideWhenUsed/>
    <w:rsid w:val="009A48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E329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29B3"/>
    <w:rPr>
      <w:sz w:val="20"/>
      <w:szCs w:val="20"/>
    </w:rPr>
  </w:style>
  <w:style w:type="character" w:styleId="FootnoteReference">
    <w:name w:val="footnote reference"/>
    <w:basedOn w:val="DefaultParagraphFont"/>
    <w:uiPriority w:val="99"/>
    <w:semiHidden/>
    <w:unhideWhenUsed/>
    <w:rsid w:val="00E329B3"/>
    <w:rPr>
      <w:vertAlign w:val="superscript"/>
    </w:rPr>
  </w:style>
  <w:style w:type="paragraph" w:customStyle="1" w:styleId="paragraph">
    <w:name w:val="paragraph"/>
    <w:basedOn w:val="Normal"/>
    <w:rsid w:val="00CB03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CB0328"/>
  </w:style>
  <w:style w:type="character" w:styleId="FollowedHyperlink">
    <w:name w:val="FollowedHyperlink"/>
    <w:basedOn w:val="DefaultParagraphFont"/>
    <w:uiPriority w:val="99"/>
    <w:semiHidden/>
    <w:unhideWhenUsed/>
    <w:rsid w:val="00686BCA"/>
    <w:rPr>
      <w:color w:val="954F72" w:themeColor="followedHyperlink"/>
      <w:u w:val="single"/>
    </w:rPr>
  </w:style>
  <w:style w:type="paragraph" w:styleId="BalloonText">
    <w:name w:val="Balloon Text"/>
    <w:basedOn w:val="Normal"/>
    <w:link w:val="BalloonTextChar"/>
    <w:uiPriority w:val="99"/>
    <w:semiHidden/>
    <w:unhideWhenUsed/>
    <w:rsid w:val="002724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4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33438">
      <w:bodyDiv w:val="1"/>
      <w:marLeft w:val="0"/>
      <w:marRight w:val="0"/>
      <w:marTop w:val="0"/>
      <w:marBottom w:val="0"/>
      <w:divBdr>
        <w:top w:val="none" w:sz="0" w:space="0" w:color="auto"/>
        <w:left w:val="none" w:sz="0" w:space="0" w:color="auto"/>
        <w:bottom w:val="none" w:sz="0" w:space="0" w:color="auto"/>
        <w:right w:val="none" w:sz="0" w:space="0" w:color="auto"/>
      </w:divBdr>
      <w:divsChild>
        <w:div w:id="402726489">
          <w:marLeft w:val="0"/>
          <w:marRight w:val="0"/>
          <w:marTop w:val="0"/>
          <w:marBottom w:val="0"/>
          <w:divBdr>
            <w:top w:val="none" w:sz="0" w:space="0" w:color="auto"/>
            <w:left w:val="none" w:sz="0" w:space="0" w:color="auto"/>
            <w:bottom w:val="none" w:sz="0" w:space="0" w:color="auto"/>
            <w:right w:val="none" w:sz="0" w:space="0" w:color="auto"/>
          </w:divBdr>
        </w:div>
        <w:div w:id="410006102">
          <w:marLeft w:val="0"/>
          <w:marRight w:val="0"/>
          <w:marTop w:val="0"/>
          <w:marBottom w:val="0"/>
          <w:divBdr>
            <w:top w:val="none" w:sz="0" w:space="0" w:color="auto"/>
            <w:left w:val="none" w:sz="0" w:space="0" w:color="auto"/>
            <w:bottom w:val="none" w:sz="0" w:space="0" w:color="auto"/>
            <w:right w:val="none" w:sz="0" w:space="0" w:color="auto"/>
          </w:divBdr>
        </w:div>
        <w:div w:id="555239844">
          <w:marLeft w:val="0"/>
          <w:marRight w:val="0"/>
          <w:marTop w:val="0"/>
          <w:marBottom w:val="0"/>
          <w:divBdr>
            <w:top w:val="none" w:sz="0" w:space="0" w:color="auto"/>
            <w:left w:val="none" w:sz="0" w:space="0" w:color="auto"/>
            <w:bottom w:val="none" w:sz="0" w:space="0" w:color="auto"/>
            <w:right w:val="none" w:sz="0" w:space="0" w:color="auto"/>
          </w:divBdr>
        </w:div>
        <w:div w:id="830099170">
          <w:marLeft w:val="0"/>
          <w:marRight w:val="0"/>
          <w:marTop w:val="0"/>
          <w:marBottom w:val="0"/>
          <w:divBdr>
            <w:top w:val="none" w:sz="0" w:space="0" w:color="auto"/>
            <w:left w:val="none" w:sz="0" w:space="0" w:color="auto"/>
            <w:bottom w:val="none" w:sz="0" w:space="0" w:color="auto"/>
            <w:right w:val="none" w:sz="0" w:space="0" w:color="auto"/>
          </w:divBdr>
        </w:div>
        <w:div w:id="837383509">
          <w:marLeft w:val="0"/>
          <w:marRight w:val="0"/>
          <w:marTop w:val="0"/>
          <w:marBottom w:val="0"/>
          <w:divBdr>
            <w:top w:val="none" w:sz="0" w:space="0" w:color="auto"/>
            <w:left w:val="none" w:sz="0" w:space="0" w:color="auto"/>
            <w:bottom w:val="none" w:sz="0" w:space="0" w:color="auto"/>
            <w:right w:val="none" w:sz="0" w:space="0" w:color="auto"/>
          </w:divBdr>
        </w:div>
        <w:div w:id="1129208620">
          <w:marLeft w:val="0"/>
          <w:marRight w:val="0"/>
          <w:marTop w:val="0"/>
          <w:marBottom w:val="0"/>
          <w:divBdr>
            <w:top w:val="none" w:sz="0" w:space="0" w:color="auto"/>
            <w:left w:val="none" w:sz="0" w:space="0" w:color="auto"/>
            <w:bottom w:val="none" w:sz="0" w:space="0" w:color="auto"/>
            <w:right w:val="none" w:sz="0" w:space="0" w:color="auto"/>
          </w:divBdr>
        </w:div>
        <w:div w:id="1198930361">
          <w:marLeft w:val="0"/>
          <w:marRight w:val="0"/>
          <w:marTop w:val="0"/>
          <w:marBottom w:val="0"/>
          <w:divBdr>
            <w:top w:val="none" w:sz="0" w:space="0" w:color="auto"/>
            <w:left w:val="none" w:sz="0" w:space="0" w:color="auto"/>
            <w:bottom w:val="none" w:sz="0" w:space="0" w:color="auto"/>
            <w:right w:val="none" w:sz="0" w:space="0" w:color="auto"/>
          </w:divBdr>
        </w:div>
        <w:div w:id="1461144024">
          <w:marLeft w:val="0"/>
          <w:marRight w:val="0"/>
          <w:marTop w:val="0"/>
          <w:marBottom w:val="0"/>
          <w:divBdr>
            <w:top w:val="none" w:sz="0" w:space="0" w:color="auto"/>
            <w:left w:val="none" w:sz="0" w:space="0" w:color="auto"/>
            <w:bottom w:val="none" w:sz="0" w:space="0" w:color="auto"/>
            <w:right w:val="none" w:sz="0" w:space="0" w:color="auto"/>
          </w:divBdr>
        </w:div>
        <w:div w:id="1494637965">
          <w:marLeft w:val="0"/>
          <w:marRight w:val="0"/>
          <w:marTop w:val="0"/>
          <w:marBottom w:val="0"/>
          <w:divBdr>
            <w:top w:val="none" w:sz="0" w:space="0" w:color="auto"/>
            <w:left w:val="none" w:sz="0" w:space="0" w:color="auto"/>
            <w:bottom w:val="none" w:sz="0" w:space="0" w:color="auto"/>
            <w:right w:val="none" w:sz="0" w:space="0" w:color="auto"/>
          </w:divBdr>
        </w:div>
        <w:div w:id="1515850508">
          <w:marLeft w:val="0"/>
          <w:marRight w:val="0"/>
          <w:marTop w:val="0"/>
          <w:marBottom w:val="0"/>
          <w:divBdr>
            <w:top w:val="none" w:sz="0" w:space="0" w:color="auto"/>
            <w:left w:val="none" w:sz="0" w:space="0" w:color="auto"/>
            <w:bottom w:val="none" w:sz="0" w:space="0" w:color="auto"/>
            <w:right w:val="none" w:sz="0" w:space="0" w:color="auto"/>
          </w:divBdr>
        </w:div>
        <w:div w:id="1647973112">
          <w:marLeft w:val="0"/>
          <w:marRight w:val="0"/>
          <w:marTop w:val="0"/>
          <w:marBottom w:val="0"/>
          <w:divBdr>
            <w:top w:val="none" w:sz="0" w:space="0" w:color="auto"/>
            <w:left w:val="none" w:sz="0" w:space="0" w:color="auto"/>
            <w:bottom w:val="none" w:sz="0" w:space="0" w:color="auto"/>
            <w:right w:val="none" w:sz="0" w:space="0" w:color="auto"/>
          </w:divBdr>
        </w:div>
        <w:div w:id="1770540128">
          <w:marLeft w:val="0"/>
          <w:marRight w:val="0"/>
          <w:marTop w:val="0"/>
          <w:marBottom w:val="0"/>
          <w:divBdr>
            <w:top w:val="none" w:sz="0" w:space="0" w:color="auto"/>
            <w:left w:val="none" w:sz="0" w:space="0" w:color="auto"/>
            <w:bottom w:val="none" w:sz="0" w:space="0" w:color="auto"/>
            <w:right w:val="none" w:sz="0" w:space="0" w:color="auto"/>
          </w:divBdr>
          <w:divsChild>
            <w:div w:id="1872494985">
              <w:marLeft w:val="-75"/>
              <w:marRight w:val="0"/>
              <w:marTop w:val="30"/>
              <w:marBottom w:val="30"/>
              <w:divBdr>
                <w:top w:val="none" w:sz="0" w:space="0" w:color="auto"/>
                <w:left w:val="none" w:sz="0" w:space="0" w:color="auto"/>
                <w:bottom w:val="none" w:sz="0" w:space="0" w:color="auto"/>
                <w:right w:val="none" w:sz="0" w:space="0" w:color="auto"/>
              </w:divBdr>
              <w:divsChild>
                <w:div w:id="138109917">
                  <w:marLeft w:val="0"/>
                  <w:marRight w:val="0"/>
                  <w:marTop w:val="0"/>
                  <w:marBottom w:val="0"/>
                  <w:divBdr>
                    <w:top w:val="none" w:sz="0" w:space="0" w:color="auto"/>
                    <w:left w:val="none" w:sz="0" w:space="0" w:color="auto"/>
                    <w:bottom w:val="none" w:sz="0" w:space="0" w:color="auto"/>
                    <w:right w:val="none" w:sz="0" w:space="0" w:color="auto"/>
                  </w:divBdr>
                  <w:divsChild>
                    <w:div w:id="707682671">
                      <w:marLeft w:val="0"/>
                      <w:marRight w:val="0"/>
                      <w:marTop w:val="0"/>
                      <w:marBottom w:val="0"/>
                      <w:divBdr>
                        <w:top w:val="none" w:sz="0" w:space="0" w:color="auto"/>
                        <w:left w:val="none" w:sz="0" w:space="0" w:color="auto"/>
                        <w:bottom w:val="none" w:sz="0" w:space="0" w:color="auto"/>
                        <w:right w:val="none" w:sz="0" w:space="0" w:color="auto"/>
                      </w:divBdr>
                    </w:div>
                  </w:divsChild>
                </w:div>
                <w:div w:id="1672877692">
                  <w:marLeft w:val="0"/>
                  <w:marRight w:val="0"/>
                  <w:marTop w:val="0"/>
                  <w:marBottom w:val="0"/>
                  <w:divBdr>
                    <w:top w:val="none" w:sz="0" w:space="0" w:color="auto"/>
                    <w:left w:val="none" w:sz="0" w:space="0" w:color="auto"/>
                    <w:bottom w:val="none" w:sz="0" w:space="0" w:color="auto"/>
                    <w:right w:val="none" w:sz="0" w:space="0" w:color="auto"/>
                  </w:divBdr>
                  <w:divsChild>
                    <w:div w:id="53778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4293">
          <w:marLeft w:val="0"/>
          <w:marRight w:val="0"/>
          <w:marTop w:val="0"/>
          <w:marBottom w:val="0"/>
          <w:divBdr>
            <w:top w:val="none" w:sz="0" w:space="0" w:color="auto"/>
            <w:left w:val="none" w:sz="0" w:space="0" w:color="auto"/>
            <w:bottom w:val="none" w:sz="0" w:space="0" w:color="auto"/>
            <w:right w:val="none" w:sz="0" w:space="0" w:color="auto"/>
          </w:divBdr>
        </w:div>
        <w:div w:id="1998727263">
          <w:marLeft w:val="0"/>
          <w:marRight w:val="0"/>
          <w:marTop w:val="0"/>
          <w:marBottom w:val="0"/>
          <w:divBdr>
            <w:top w:val="none" w:sz="0" w:space="0" w:color="auto"/>
            <w:left w:val="none" w:sz="0" w:space="0" w:color="auto"/>
            <w:bottom w:val="none" w:sz="0" w:space="0" w:color="auto"/>
            <w:right w:val="none" w:sz="0" w:space="0" w:color="auto"/>
          </w:divBdr>
        </w:div>
      </w:divsChild>
    </w:div>
    <w:div w:id="62804059">
      <w:bodyDiv w:val="1"/>
      <w:marLeft w:val="0"/>
      <w:marRight w:val="0"/>
      <w:marTop w:val="0"/>
      <w:marBottom w:val="0"/>
      <w:divBdr>
        <w:top w:val="none" w:sz="0" w:space="0" w:color="auto"/>
        <w:left w:val="none" w:sz="0" w:space="0" w:color="auto"/>
        <w:bottom w:val="none" w:sz="0" w:space="0" w:color="auto"/>
        <w:right w:val="none" w:sz="0" w:space="0" w:color="auto"/>
      </w:divBdr>
    </w:div>
    <w:div w:id="862135749">
      <w:bodyDiv w:val="1"/>
      <w:marLeft w:val="0"/>
      <w:marRight w:val="0"/>
      <w:marTop w:val="0"/>
      <w:marBottom w:val="0"/>
      <w:divBdr>
        <w:top w:val="none" w:sz="0" w:space="0" w:color="auto"/>
        <w:left w:val="none" w:sz="0" w:space="0" w:color="auto"/>
        <w:bottom w:val="none" w:sz="0" w:space="0" w:color="auto"/>
        <w:right w:val="none" w:sz="0" w:space="0" w:color="auto"/>
      </w:divBdr>
    </w:div>
    <w:div w:id="201591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ationaltrust.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EC1A7DBC12E847BFE3BF7068D39195" ma:contentTypeVersion="18" ma:contentTypeDescription="Create a new document." ma:contentTypeScope="" ma:versionID="af16a4f01a9047e002b7a31fef2538ff">
  <xsd:schema xmlns:xsd="http://www.w3.org/2001/XMLSchema" xmlns:xs="http://www.w3.org/2001/XMLSchema" xmlns:p="http://schemas.microsoft.com/office/2006/metadata/properties" xmlns:ns2="a47bcab2-1acb-446b-8c16-1f624674df96" xmlns:ns3="7e4b648c-7bb9-4a93-ac88-a27025a52aa1" xmlns:ns4="f84c1594-a7fd-43bf-8f87-fe21d6621adf" targetNamespace="http://schemas.microsoft.com/office/2006/metadata/properties" ma:root="true" ma:fieldsID="99a89db6cabb8ce6811164ed36ab7b3c" ns2:_="" ns3:_="" ns4:_="">
    <xsd:import namespace="a47bcab2-1acb-446b-8c16-1f624674df96"/>
    <xsd:import namespace="7e4b648c-7bb9-4a93-ac88-a27025a52aa1"/>
    <xsd:import namespace="f84c1594-a7fd-43bf-8f87-fe21d6621a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bcab2-1acb-446b-8c16-1f624674df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696f85-8951-4fae-835c-70d7dd3e67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4b648c-7bb9-4a93-ac88-a27025a52aa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4c1594-a7fd-43bf-8f87-fe21d6621ad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62e9895-8a74-4a75-b281-97507528d718}" ma:internalName="TaxCatchAll" ma:showField="CatchAllData" ma:web="7e4b648c-7bb9-4a93-ac88-a27025a52a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84c1594-a7fd-43bf-8f87-fe21d6621adf" xsi:nil="true"/>
    <lcf76f155ced4ddcb4097134ff3c332f xmlns="a47bcab2-1acb-446b-8c16-1f624674df96">
      <Terms xmlns="http://schemas.microsoft.com/office/infopath/2007/PartnerControls"/>
    </lcf76f155ced4ddcb4097134ff3c332f>
    <SharedWithUsers xmlns="7e4b648c-7bb9-4a93-ac88-a27025a52aa1">
      <UserInfo>
        <DisplayName/>
        <AccountId xsi:nil="true"/>
        <AccountType/>
      </UserInfo>
    </SharedWithUsers>
  </documentManagement>
</p:properties>
</file>

<file path=customXml/item4.xml><?xml version="1.0" encoding="utf-8"?>
<?mso-contentType ?>
<SharedContentType xmlns="Microsoft.SharePoint.Taxonomy.ContentTypeSync" SourceId="89696f85-8951-4fae-835c-70d7dd3e6798"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4A283-B48D-4410-8B75-A13E71E6D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bcab2-1acb-446b-8c16-1f624674df96"/>
    <ds:schemaRef ds:uri="7e4b648c-7bb9-4a93-ac88-a27025a52aa1"/>
    <ds:schemaRef ds:uri="f84c1594-a7fd-43bf-8f87-fe21d6621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8D4C90-DBAF-45C3-B57F-3DD90B10C001}">
  <ds:schemaRefs>
    <ds:schemaRef ds:uri="http://schemas.microsoft.com/sharepoint/v3/contenttype/forms"/>
  </ds:schemaRefs>
</ds:datastoreItem>
</file>

<file path=customXml/itemProps3.xml><?xml version="1.0" encoding="utf-8"?>
<ds:datastoreItem xmlns:ds="http://schemas.openxmlformats.org/officeDocument/2006/customXml" ds:itemID="{16924A30-E1CC-498C-8CC2-088CE7D33F87}">
  <ds:schemaRefs>
    <ds:schemaRef ds:uri="http://purl.org/dc/terms/"/>
    <ds:schemaRef ds:uri="http://schemas.openxmlformats.org/package/2006/metadata/core-properties"/>
    <ds:schemaRef ds:uri="http://purl.org/dc/dcmitype/"/>
    <ds:schemaRef ds:uri="http://schemas.microsoft.com/office/2006/documentManagement/types"/>
    <ds:schemaRef ds:uri="7e4b648c-7bb9-4a93-ac88-a27025a52aa1"/>
    <ds:schemaRef ds:uri="http://purl.org/dc/elements/1.1/"/>
    <ds:schemaRef ds:uri="a47bcab2-1acb-446b-8c16-1f624674df96"/>
    <ds:schemaRef ds:uri="http://schemas.microsoft.com/office/infopath/2007/PartnerControls"/>
    <ds:schemaRef ds:uri="f84c1594-a7fd-43bf-8f87-fe21d6621adf"/>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2010882-871F-497A-B950-4247ADEC7849}">
  <ds:schemaRefs>
    <ds:schemaRef ds:uri="Microsoft.SharePoint.Taxonomy.ContentTypeSync"/>
  </ds:schemaRefs>
</ds:datastoreItem>
</file>

<file path=customXml/itemProps5.xml><?xml version="1.0" encoding="utf-8"?>
<ds:datastoreItem xmlns:ds="http://schemas.openxmlformats.org/officeDocument/2006/customXml" ds:itemID="{1D70E63D-D02A-4384-82B8-5E42AA090AC8}">
  <ds:schemaRefs>
    <ds:schemaRef ds:uri="http://schemas.openxmlformats.org/officeDocument/2006/bibliography"/>
  </ds:schemaRefs>
</ds:datastoreItem>
</file>

<file path=docMetadata/LabelInfo.xml><?xml version="1.0" encoding="utf-8"?>
<clbl:labelList xmlns:clbl="http://schemas.microsoft.com/office/2020/mipLabelMetadata">
  <clbl:label id="{0fba79b9-6423-460d-88ef-f9c3d4ca2e9f}" enabled="0" method="" siteId="{0fba79b9-6423-460d-88ef-f9c3d4ca2e9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1131</Words>
  <Characters>6447</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CharactersWithSpaces>
  <SharedDoc>false</SharedDoc>
  <HLinks>
    <vt:vector size="24" baseType="variant">
      <vt:variant>
        <vt:i4>1572930</vt:i4>
      </vt:variant>
      <vt:variant>
        <vt:i4>0</vt:i4>
      </vt:variant>
      <vt:variant>
        <vt:i4>0</vt:i4>
      </vt:variant>
      <vt:variant>
        <vt:i4>5</vt:i4>
      </vt:variant>
      <vt:variant>
        <vt:lpwstr>http://www.nationaltrust.org.uk/</vt:lpwstr>
      </vt:variant>
      <vt:variant>
        <vt:lpwstr/>
      </vt:variant>
      <vt:variant>
        <vt:i4>3211348</vt:i4>
      </vt:variant>
      <vt:variant>
        <vt:i4>6</vt:i4>
      </vt:variant>
      <vt:variant>
        <vt:i4>0</vt:i4>
      </vt:variant>
      <vt:variant>
        <vt:i4>5</vt:i4>
      </vt:variant>
      <vt:variant>
        <vt:lpwstr>https://newgalecoastaladaptation.co.uk/</vt:lpwstr>
      </vt:variant>
      <vt:variant>
        <vt:lpwstr>/</vt:lpwstr>
      </vt:variant>
      <vt:variant>
        <vt:i4>4325453</vt:i4>
      </vt:variant>
      <vt:variant>
        <vt:i4>3</vt:i4>
      </vt:variant>
      <vt:variant>
        <vt:i4>0</vt:i4>
      </vt:variant>
      <vt:variant>
        <vt:i4>5</vt:i4>
      </vt:variant>
      <vt:variant>
        <vt:lpwstr>https://gov.wales/well-being-of-future-generations-wales</vt:lpwstr>
      </vt:variant>
      <vt:variant>
        <vt:lpwstr/>
      </vt:variant>
      <vt:variant>
        <vt:i4>5963866</vt:i4>
      </vt:variant>
      <vt:variant>
        <vt:i4>0</vt:i4>
      </vt:variant>
      <vt:variant>
        <vt:i4>0</vt:i4>
      </vt:variant>
      <vt:variant>
        <vt:i4>5</vt:i4>
      </vt:variant>
      <vt:variant>
        <vt:lpwstr>https://nt.global.ssl.fastly.net/documents/shifting-shores-report-2015-welsh-version-2015.pdf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Kate</dc:creator>
  <cp:keywords/>
  <dc:description/>
  <cp:lastModifiedBy>Bethan Jones</cp:lastModifiedBy>
  <cp:revision>2</cp:revision>
  <cp:lastPrinted>2022-09-06T18:09:00Z</cp:lastPrinted>
  <dcterms:created xsi:type="dcterms:W3CDTF">2023-08-24T08:31:00Z</dcterms:created>
  <dcterms:modified xsi:type="dcterms:W3CDTF">2023-08-24T08:31:00Z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0x01010024EC1A7DBC12E847BFE3BF7068D39195</vt:lpwstr>
  </property>
  <property fmtid="{D5CDD505-2E9C-101B-9397-08002B2CF9AE}" pid="3" name="MediaServiceImageTags">
    <vt:lpwstr/>
  </property>
</Properties>
</file>