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FE5352" w14:textId="238038A5" w:rsidR="00293C5A" w:rsidRDefault="00293C5A" w:rsidP="00BE0244">
      <w:pPr>
        <w:pStyle w:val="ListParagraph"/>
        <w:spacing w:before="120" w:after="120"/>
        <w:ind w:left="357"/>
        <w:contextualSpacing w:val="0"/>
        <w:jc w:val="center"/>
        <w:rPr>
          <w:rFonts w:ascii="Arial" w:hAnsi="Arial" w:cs="Arial"/>
          <w:b/>
        </w:rPr>
      </w:pPr>
      <w:r w:rsidRPr="001F6B5A">
        <w:rPr>
          <w:noProof/>
          <w:lang w:eastAsia="en-GB"/>
        </w:rPr>
        <w:drawing>
          <wp:anchor distT="0" distB="0" distL="114300" distR="114300" simplePos="0" relativeHeight="251659264" behindDoc="1" locked="0" layoutInCell="1" allowOverlap="1" wp14:anchorId="0909CB91" wp14:editId="211C3B96">
            <wp:simplePos x="0" y="0"/>
            <wp:positionH relativeFrom="margin">
              <wp:posOffset>1250950</wp:posOffset>
            </wp:positionH>
            <wp:positionV relativeFrom="paragraph">
              <wp:posOffset>-685800</wp:posOffset>
            </wp:positionV>
            <wp:extent cx="3600018" cy="929070"/>
            <wp:effectExtent l="0" t="0" r="635" b="4445"/>
            <wp:wrapNone/>
            <wp:docPr id="1" name="Picture 1" descr="S:\Health Improvement\Healthy Weight\Wales Whole System Approach\Branding Guidelines\2017-04-24 BCUHB 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Health Improvement\Healthy Weight\Wales Whole System Approach\Branding Guidelines\2017-04-24 BCUHB Colour.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600018" cy="929070"/>
                    </a:xfrm>
                    <a:prstGeom prst="rect">
                      <a:avLst/>
                    </a:prstGeom>
                    <a:noFill/>
                    <a:ln>
                      <a:noFill/>
                    </a:ln>
                  </pic:spPr>
                </pic:pic>
              </a:graphicData>
            </a:graphic>
          </wp:anchor>
        </w:drawing>
      </w:r>
    </w:p>
    <w:p w14:paraId="5ACB548A" w14:textId="0FBD65B6" w:rsidR="005B2166" w:rsidRPr="00E44469" w:rsidRDefault="005B2166" w:rsidP="005B2166">
      <w:pPr>
        <w:jc w:val="both"/>
        <w:rPr>
          <w:rFonts w:asciiTheme="minorHAnsi" w:hAnsiTheme="minorHAnsi" w:cstheme="minorHAnsi"/>
          <w:b/>
          <w:sz w:val="24"/>
        </w:rPr>
      </w:pPr>
      <w:r w:rsidRPr="001F6B5A">
        <w:rPr>
          <w:rFonts w:ascii="Arial" w:hAnsi="Arial" w:cs="Arial"/>
        </w:rPr>
        <w:t xml:space="preserve">This briefing presents </w:t>
      </w:r>
      <w:r>
        <w:rPr>
          <w:rFonts w:ascii="Arial" w:hAnsi="Arial" w:cs="Arial"/>
        </w:rPr>
        <w:t xml:space="preserve">a response from the Public Health team </w:t>
      </w:r>
      <w:r w:rsidRPr="001F6B5A">
        <w:rPr>
          <w:rFonts w:ascii="Arial" w:hAnsi="Arial" w:cs="Arial"/>
        </w:rPr>
        <w:t xml:space="preserve">within </w:t>
      </w:r>
      <w:r w:rsidRPr="00370794">
        <w:rPr>
          <w:rFonts w:ascii="Arial" w:hAnsi="Arial" w:cs="Arial"/>
        </w:rPr>
        <w:t>Betsi Cad</w:t>
      </w:r>
      <w:r>
        <w:rPr>
          <w:rFonts w:ascii="Arial" w:hAnsi="Arial" w:cs="Arial"/>
        </w:rPr>
        <w:t xml:space="preserve">waladr University Health Board </w:t>
      </w:r>
      <w:r w:rsidRPr="001F6B5A">
        <w:rPr>
          <w:rFonts w:ascii="Arial" w:hAnsi="Arial" w:cs="Arial"/>
        </w:rPr>
        <w:t xml:space="preserve">to </w:t>
      </w:r>
      <w:r w:rsidR="00C00321" w:rsidRPr="00711550">
        <w:rPr>
          <w:rFonts w:ascii="Arial" w:hAnsi="Arial" w:cs="Arial"/>
          <w:color w:val="000000" w:themeColor="text1"/>
        </w:rPr>
        <w:t xml:space="preserve">Wrexham County Borough Council </w:t>
      </w:r>
      <w:r w:rsidRPr="001F6B5A">
        <w:rPr>
          <w:rFonts w:ascii="Arial" w:hAnsi="Arial" w:cs="Arial"/>
        </w:rPr>
        <w:t>on the following planning application:-</w:t>
      </w:r>
    </w:p>
    <w:tbl>
      <w:tblPr>
        <w:tblStyle w:val="TableGrid"/>
        <w:tblW w:w="9242" w:type="dxa"/>
        <w:tblLayout w:type="fixed"/>
        <w:tblLook w:val="04A0" w:firstRow="1" w:lastRow="0" w:firstColumn="1" w:lastColumn="0" w:noHBand="0" w:noVBand="1"/>
      </w:tblPr>
      <w:tblGrid>
        <w:gridCol w:w="1809"/>
        <w:gridCol w:w="7433"/>
      </w:tblGrid>
      <w:tr w:rsidR="0069391B" w:rsidRPr="001F6B5A" w14:paraId="738FD64A" w14:textId="77777777" w:rsidTr="00406606">
        <w:tc>
          <w:tcPr>
            <w:tcW w:w="1809" w:type="dxa"/>
          </w:tcPr>
          <w:p w14:paraId="79852323" w14:textId="77777777" w:rsidR="0069391B" w:rsidRPr="001F6B5A" w:rsidRDefault="0069391B" w:rsidP="00406606">
            <w:pPr>
              <w:spacing w:line="276" w:lineRule="auto"/>
              <w:rPr>
                <w:rFonts w:ascii="Arial" w:hAnsi="Arial" w:cs="Arial"/>
                <w:b/>
                <w:sz w:val="22"/>
                <w:szCs w:val="22"/>
              </w:rPr>
            </w:pPr>
            <w:r w:rsidRPr="001F6B5A">
              <w:rPr>
                <w:rFonts w:ascii="Arial" w:hAnsi="Arial" w:cs="Arial"/>
                <w:b/>
                <w:sz w:val="22"/>
                <w:szCs w:val="22"/>
              </w:rPr>
              <w:t>Application number</w:t>
            </w:r>
          </w:p>
        </w:tc>
        <w:tc>
          <w:tcPr>
            <w:tcW w:w="7433" w:type="dxa"/>
          </w:tcPr>
          <w:p w14:paraId="03A1DC5F" w14:textId="67931A74" w:rsidR="0069391B" w:rsidRPr="001F6B5A" w:rsidRDefault="00C00321" w:rsidP="00406606">
            <w:pPr>
              <w:pStyle w:val="NormalWeb"/>
              <w:spacing w:before="0" w:beforeAutospacing="0" w:after="0" w:afterAutospacing="0"/>
              <w:rPr>
                <w:rFonts w:ascii="Arial" w:hAnsi="Arial" w:cs="Arial"/>
                <w:color w:val="E36C0A" w:themeColor="accent6" w:themeShade="BF"/>
                <w:sz w:val="22"/>
                <w:szCs w:val="22"/>
              </w:rPr>
            </w:pPr>
            <w:bookmarkStart w:id="0" w:name="_GoBack"/>
            <w:r w:rsidRPr="00711550">
              <w:rPr>
                <w:rFonts w:ascii="Arial" w:hAnsi="Arial" w:cs="Arial"/>
                <w:color w:val="000000" w:themeColor="text1"/>
                <w:sz w:val="22"/>
                <w:szCs w:val="22"/>
              </w:rPr>
              <w:t>P/2023/0136</w:t>
            </w:r>
            <w:bookmarkEnd w:id="0"/>
          </w:p>
        </w:tc>
      </w:tr>
      <w:tr w:rsidR="0069391B" w:rsidRPr="001F6B5A" w14:paraId="28D99007" w14:textId="77777777" w:rsidTr="00406606">
        <w:tc>
          <w:tcPr>
            <w:tcW w:w="1809" w:type="dxa"/>
          </w:tcPr>
          <w:p w14:paraId="0BE9330F" w14:textId="77777777" w:rsidR="0069391B" w:rsidRPr="001F6B5A" w:rsidRDefault="0069391B" w:rsidP="00406606">
            <w:pPr>
              <w:spacing w:line="276" w:lineRule="auto"/>
              <w:rPr>
                <w:rFonts w:ascii="Arial" w:hAnsi="Arial" w:cs="Arial"/>
                <w:b/>
                <w:sz w:val="22"/>
                <w:szCs w:val="22"/>
              </w:rPr>
            </w:pPr>
            <w:r w:rsidRPr="001F6B5A">
              <w:rPr>
                <w:rFonts w:ascii="Arial" w:hAnsi="Arial" w:cs="Arial"/>
                <w:b/>
                <w:sz w:val="22"/>
                <w:szCs w:val="22"/>
              </w:rPr>
              <w:t xml:space="preserve">Location </w:t>
            </w:r>
          </w:p>
        </w:tc>
        <w:tc>
          <w:tcPr>
            <w:tcW w:w="7433" w:type="dxa"/>
          </w:tcPr>
          <w:p w14:paraId="60D03339" w14:textId="77777777" w:rsidR="00C00321" w:rsidRPr="00711550" w:rsidRDefault="00C00321" w:rsidP="00C00321">
            <w:pPr>
              <w:spacing w:line="276" w:lineRule="auto"/>
              <w:jc w:val="both"/>
              <w:rPr>
                <w:rFonts w:ascii="Arial" w:hAnsi="Arial" w:cs="Arial"/>
                <w:color w:val="000000" w:themeColor="text1"/>
                <w:sz w:val="22"/>
                <w:szCs w:val="22"/>
              </w:rPr>
            </w:pPr>
            <w:r w:rsidRPr="00711550">
              <w:rPr>
                <w:rFonts w:ascii="Arial" w:hAnsi="Arial" w:cs="Arial"/>
                <w:color w:val="000000" w:themeColor="text1"/>
                <w:sz w:val="22"/>
                <w:szCs w:val="22"/>
              </w:rPr>
              <w:t>Hafod House Farm, Ruabon, LL14 6HF</w:t>
            </w:r>
          </w:p>
          <w:p w14:paraId="3BD9AD49" w14:textId="77777777" w:rsidR="0069391B" w:rsidRPr="001F6B5A" w:rsidRDefault="0069391B" w:rsidP="00406606">
            <w:pPr>
              <w:spacing w:line="276" w:lineRule="auto"/>
              <w:jc w:val="both"/>
              <w:rPr>
                <w:rFonts w:ascii="Arial" w:hAnsi="Arial" w:cs="Arial"/>
                <w:color w:val="E36C0A" w:themeColor="accent6" w:themeShade="BF"/>
                <w:sz w:val="22"/>
                <w:szCs w:val="22"/>
              </w:rPr>
            </w:pPr>
          </w:p>
        </w:tc>
      </w:tr>
      <w:tr w:rsidR="0069391B" w:rsidRPr="001F6B5A" w14:paraId="21B11462" w14:textId="77777777" w:rsidTr="00406606">
        <w:tc>
          <w:tcPr>
            <w:tcW w:w="1809" w:type="dxa"/>
          </w:tcPr>
          <w:p w14:paraId="1623A39C" w14:textId="77777777" w:rsidR="0069391B" w:rsidRPr="001F6B5A" w:rsidRDefault="0069391B" w:rsidP="00406606">
            <w:pPr>
              <w:spacing w:line="276" w:lineRule="auto"/>
              <w:rPr>
                <w:rFonts w:ascii="Arial" w:hAnsi="Arial" w:cs="Arial"/>
                <w:b/>
                <w:sz w:val="22"/>
                <w:szCs w:val="22"/>
              </w:rPr>
            </w:pPr>
            <w:r w:rsidRPr="001F6B5A">
              <w:rPr>
                <w:rFonts w:ascii="Arial" w:hAnsi="Arial" w:cs="Arial"/>
                <w:b/>
                <w:sz w:val="22"/>
                <w:szCs w:val="22"/>
              </w:rPr>
              <w:t xml:space="preserve">Proposal </w:t>
            </w:r>
          </w:p>
        </w:tc>
        <w:tc>
          <w:tcPr>
            <w:tcW w:w="7433" w:type="dxa"/>
          </w:tcPr>
          <w:p w14:paraId="0137FA46" w14:textId="77777777" w:rsidR="00C00321" w:rsidRPr="00711550" w:rsidRDefault="00C00321" w:rsidP="00C00321">
            <w:pPr>
              <w:jc w:val="both"/>
              <w:rPr>
                <w:rFonts w:ascii="Arial" w:eastAsia="Times New Roman" w:hAnsi="Arial" w:cs="Arial"/>
                <w:color w:val="000000"/>
              </w:rPr>
            </w:pPr>
            <w:r w:rsidRPr="00711550">
              <w:rPr>
                <w:rFonts w:ascii="Arial" w:hAnsi="Arial" w:cs="Arial"/>
                <w:color w:val="000000"/>
                <w:sz w:val="22"/>
                <w:szCs w:val="22"/>
              </w:rPr>
              <w:t>Construction of footpath, active travel route and  pedestrian access</w:t>
            </w:r>
            <w:r>
              <w:rPr>
                <w:rFonts w:ascii="Arial" w:hAnsi="Arial" w:cs="Arial"/>
                <w:color w:val="000000"/>
                <w:sz w:val="22"/>
                <w:szCs w:val="22"/>
              </w:rPr>
              <w:t xml:space="preserve"> to Commemorative Woodland</w:t>
            </w:r>
          </w:p>
          <w:p w14:paraId="70485350" w14:textId="4202D1D0" w:rsidR="0069391B" w:rsidRPr="001F6B5A" w:rsidRDefault="0069391B" w:rsidP="005B2166">
            <w:pPr>
              <w:spacing w:line="276" w:lineRule="auto"/>
              <w:jc w:val="both"/>
              <w:rPr>
                <w:rFonts w:ascii="Arial" w:eastAsia="Times New Roman" w:hAnsi="Arial" w:cs="Arial"/>
                <w:color w:val="E36C0A" w:themeColor="accent6" w:themeShade="BF"/>
                <w:sz w:val="22"/>
                <w:szCs w:val="22"/>
              </w:rPr>
            </w:pPr>
          </w:p>
        </w:tc>
      </w:tr>
    </w:tbl>
    <w:p w14:paraId="346500AE" w14:textId="77777777" w:rsidR="005B2166" w:rsidRDefault="005B2166" w:rsidP="00370794">
      <w:pPr>
        <w:spacing w:after="0"/>
        <w:jc w:val="both"/>
        <w:rPr>
          <w:rFonts w:ascii="Arial" w:hAnsi="Arial" w:cs="Arial"/>
        </w:rPr>
      </w:pPr>
    </w:p>
    <w:p w14:paraId="75A14CDD" w14:textId="77777777" w:rsidR="00C937D4" w:rsidRDefault="00C937D4" w:rsidP="00370794">
      <w:pPr>
        <w:spacing w:after="0"/>
        <w:jc w:val="both"/>
        <w:rPr>
          <w:rFonts w:ascii="Arial" w:hAnsi="Arial" w:cs="Arial"/>
        </w:rPr>
      </w:pPr>
      <w:r w:rsidRPr="00C937D4">
        <w:rPr>
          <w:rFonts w:ascii="Arial" w:hAnsi="Arial" w:cs="Arial"/>
        </w:rPr>
        <w:t>Betsi Cadwaladr Public Health Team welcomes the opportunity to respond to this application.</w:t>
      </w:r>
    </w:p>
    <w:p w14:paraId="1724F534" w14:textId="77777777" w:rsidR="00C937D4" w:rsidRDefault="00C937D4" w:rsidP="00370794">
      <w:pPr>
        <w:spacing w:after="0"/>
        <w:jc w:val="both"/>
        <w:rPr>
          <w:rFonts w:ascii="Arial" w:hAnsi="Arial" w:cs="Arial"/>
        </w:rPr>
      </w:pPr>
    </w:p>
    <w:p w14:paraId="65774B50" w14:textId="4B0B9A22" w:rsidR="00E8197A" w:rsidRPr="001F6B5A" w:rsidRDefault="009E63A6" w:rsidP="00370794">
      <w:pPr>
        <w:spacing w:after="0"/>
        <w:jc w:val="both"/>
        <w:rPr>
          <w:rFonts w:ascii="Arial" w:hAnsi="Arial" w:cs="Arial"/>
        </w:rPr>
      </w:pPr>
      <w:r w:rsidRPr="001F6B5A">
        <w:rPr>
          <w:rFonts w:ascii="Arial" w:hAnsi="Arial" w:cs="Arial"/>
        </w:rPr>
        <w:t xml:space="preserve">An individual’s health is </w:t>
      </w:r>
      <w:r w:rsidR="00B53DCC" w:rsidRPr="001F6B5A">
        <w:rPr>
          <w:rFonts w:ascii="Arial" w:hAnsi="Arial" w:cs="Arial"/>
        </w:rPr>
        <w:t>determined</w:t>
      </w:r>
      <w:r w:rsidRPr="001F6B5A">
        <w:rPr>
          <w:rFonts w:ascii="Arial" w:hAnsi="Arial" w:cs="Arial"/>
        </w:rPr>
        <w:t xml:space="preserve"> not only by their own behaviours, but also strongly impact</w:t>
      </w:r>
      <w:r w:rsidR="00B53DCC" w:rsidRPr="001F6B5A">
        <w:rPr>
          <w:rFonts w:ascii="Arial" w:hAnsi="Arial" w:cs="Arial"/>
        </w:rPr>
        <w:t>ed</w:t>
      </w:r>
      <w:r w:rsidRPr="001F6B5A">
        <w:rPr>
          <w:rFonts w:ascii="Arial" w:hAnsi="Arial" w:cs="Arial"/>
        </w:rPr>
        <w:t xml:space="preserve"> upon through the environment, buildings, street design, natural spaces and social networks. These are</w:t>
      </w:r>
      <w:r w:rsidR="006B3C4C" w:rsidRPr="001F6B5A">
        <w:rPr>
          <w:rFonts w:ascii="Arial" w:hAnsi="Arial" w:cs="Arial"/>
        </w:rPr>
        <w:t xml:space="preserve"> known as</w:t>
      </w:r>
      <w:r w:rsidRPr="001F6B5A">
        <w:rPr>
          <w:rFonts w:ascii="Arial" w:hAnsi="Arial" w:cs="Arial"/>
        </w:rPr>
        <w:t xml:space="preserve"> wider determinants of health, and are influenced by </w:t>
      </w:r>
      <w:r w:rsidR="006B3C4C" w:rsidRPr="001F6B5A">
        <w:rPr>
          <w:rFonts w:ascii="Arial" w:hAnsi="Arial" w:cs="Arial"/>
        </w:rPr>
        <w:t>planning.</w:t>
      </w:r>
      <w:r w:rsidR="00EA409D" w:rsidRPr="001F6B5A">
        <w:rPr>
          <w:rFonts w:ascii="Arial" w:hAnsi="Arial" w:cs="Arial"/>
        </w:rPr>
        <w:t xml:space="preserve"> All of the elements play a part in determinin</w:t>
      </w:r>
      <w:r w:rsidR="003D493D" w:rsidRPr="001F6B5A">
        <w:rPr>
          <w:rFonts w:ascii="Arial" w:hAnsi="Arial" w:cs="Arial"/>
        </w:rPr>
        <w:t xml:space="preserve">g the health and </w:t>
      </w:r>
      <w:r w:rsidR="00A53F8D">
        <w:rPr>
          <w:rFonts w:ascii="Arial" w:hAnsi="Arial" w:cs="Arial"/>
        </w:rPr>
        <w:t>wellbeing</w:t>
      </w:r>
      <w:r w:rsidR="003D493D" w:rsidRPr="001F6B5A">
        <w:rPr>
          <w:rFonts w:ascii="Arial" w:hAnsi="Arial" w:cs="Arial"/>
        </w:rPr>
        <w:t xml:space="preserve"> of the</w:t>
      </w:r>
      <w:r w:rsidR="00EA409D" w:rsidRPr="001F6B5A">
        <w:rPr>
          <w:rFonts w:ascii="Arial" w:hAnsi="Arial" w:cs="Arial"/>
        </w:rPr>
        <w:t xml:space="preserve"> population an</w:t>
      </w:r>
      <w:r w:rsidR="003D493D" w:rsidRPr="001F6B5A">
        <w:rPr>
          <w:rFonts w:ascii="Arial" w:hAnsi="Arial" w:cs="Arial"/>
        </w:rPr>
        <w:t>d therefore are all important in creating healthy places. Substantial health inequalities exist in our communities, and planning and development plays a key role in addressing these inequalities.</w:t>
      </w:r>
      <w:r w:rsidR="00BE0244">
        <w:rPr>
          <w:rFonts w:ascii="Arial" w:hAnsi="Arial" w:cs="Arial"/>
        </w:rPr>
        <w:t xml:space="preserve">  </w:t>
      </w:r>
    </w:p>
    <w:p w14:paraId="14AA4586" w14:textId="77777777" w:rsidR="00370794" w:rsidRDefault="00370794" w:rsidP="00370794">
      <w:pPr>
        <w:spacing w:after="0"/>
        <w:jc w:val="both"/>
        <w:rPr>
          <w:rFonts w:ascii="Arial" w:hAnsi="Arial" w:cs="Arial"/>
        </w:rPr>
      </w:pPr>
    </w:p>
    <w:p w14:paraId="1522A316" w14:textId="074F1FCB" w:rsidR="00EA409D" w:rsidRPr="001F6B5A" w:rsidRDefault="00EA409D" w:rsidP="00370794">
      <w:pPr>
        <w:spacing w:after="0"/>
        <w:jc w:val="both"/>
        <w:rPr>
          <w:rFonts w:ascii="Arial" w:hAnsi="Arial" w:cs="Arial"/>
        </w:rPr>
      </w:pPr>
      <w:r w:rsidRPr="001F6B5A">
        <w:rPr>
          <w:rFonts w:ascii="Arial" w:hAnsi="Arial" w:cs="Arial"/>
        </w:rPr>
        <w:t xml:space="preserve">This response will focus on some of these determinants in relation to this </w:t>
      </w:r>
      <w:r w:rsidR="00C004AE" w:rsidRPr="001F6B5A">
        <w:rPr>
          <w:rFonts w:ascii="Arial" w:hAnsi="Arial" w:cs="Arial"/>
        </w:rPr>
        <w:t>application and</w:t>
      </w:r>
      <w:r w:rsidRPr="001F6B5A">
        <w:rPr>
          <w:rFonts w:ascii="Arial" w:hAnsi="Arial" w:cs="Arial"/>
        </w:rPr>
        <w:t xml:space="preserve"> summarises the likely impact of the planning application on public health issues in the immediate and surrounding areas.</w:t>
      </w:r>
    </w:p>
    <w:p w14:paraId="0207F999" w14:textId="3C83E86B" w:rsidR="00225EE2" w:rsidRPr="001F6B5A" w:rsidRDefault="00225EE2" w:rsidP="00370794">
      <w:pPr>
        <w:spacing w:after="0"/>
        <w:jc w:val="both"/>
        <w:rPr>
          <w:rFonts w:ascii="Arial" w:hAnsi="Arial" w:cs="Arial"/>
        </w:rPr>
      </w:pPr>
    </w:p>
    <w:p w14:paraId="2B782B03" w14:textId="22344528" w:rsidR="00225EE2" w:rsidRDefault="00225EE2" w:rsidP="0069391B">
      <w:pPr>
        <w:spacing w:after="240"/>
        <w:jc w:val="both"/>
        <w:rPr>
          <w:rFonts w:ascii="Arial" w:hAnsi="Arial" w:cs="Arial"/>
        </w:rPr>
      </w:pPr>
      <w:r w:rsidRPr="001F6B5A">
        <w:rPr>
          <w:rFonts w:ascii="Arial" w:hAnsi="Arial" w:cs="Arial"/>
        </w:rPr>
        <w:t xml:space="preserve">The </w:t>
      </w:r>
      <w:r w:rsidR="005D5641" w:rsidRPr="001F6B5A">
        <w:rPr>
          <w:rFonts w:ascii="Arial" w:hAnsi="Arial" w:cs="Arial"/>
        </w:rPr>
        <w:t xml:space="preserve">majority of the </w:t>
      </w:r>
      <w:r w:rsidRPr="001F6B5A">
        <w:rPr>
          <w:rFonts w:ascii="Arial" w:hAnsi="Arial" w:cs="Arial"/>
        </w:rPr>
        <w:t xml:space="preserve">evidence referred to in the comments below is available in the Public Health Wales </w:t>
      </w:r>
      <w:r w:rsidR="00680F24" w:rsidRPr="001F6B5A">
        <w:rPr>
          <w:rFonts w:ascii="Arial" w:hAnsi="Arial" w:cs="Arial"/>
        </w:rPr>
        <w:t>resource</w:t>
      </w:r>
      <w:r w:rsidR="00B53DCC" w:rsidRPr="001F6B5A">
        <w:rPr>
          <w:rFonts w:ascii="Arial" w:hAnsi="Arial" w:cs="Arial"/>
        </w:rPr>
        <w:t>s</w:t>
      </w:r>
      <w:r w:rsidR="0069391B">
        <w:rPr>
          <w:rFonts w:ascii="Arial" w:hAnsi="Arial" w:cs="Arial"/>
        </w:rPr>
        <w:t xml:space="preserve"> </w:t>
      </w:r>
      <w:hyperlink r:id="rId12" w:history="1">
        <w:r w:rsidR="00680F24" w:rsidRPr="00293C5A">
          <w:rPr>
            <w:rStyle w:val="Hyperlink"/>
            <w:rFonts w:ascii="Arial" w:hAnsi="Arial" w:cs="Arial"/>
          </w:rPr>
          <w:t>Creating healthier places and spaces for our present and future generations’</w:t>
        </w:r>
      </w:hyperlink>
      <w:r w:rsidR="00B53DCC" w:rsidRPr="00293C5A">
        <w:rPr>
          <w:rFonts w:ascii="Arial" w:hAnsi="Arial" w:cs="Arial"/>
        </w:rPr>
        <w:t xml:space="preserve"> </w:t>
      </w:r>
      <w:r w:rsidR="0069391B">
        <w:rPr>
          <w:rFonts w:ascii="Arial" w:hAnsi="Arial" w:cs="Arial"/>
        </w:rPr>
        <w:t xml:space="preserve">and </w:t>
      </w:r>
      <w:r w:rsidR="00EC103A" w:rsidRPr="00293C5A">
        <w:rPr>
          <w:rFonts w:ascii="Arial" w:hAnsi="Arial" w:cs="Arial"/>
        </w:rPr>
        <w:t>‘</w:t>
      </w:r>
      <w:hyperlink r:id="rId13" w:history="1">
        <w:r w:rsidR="00EC103A" w:rsidRPr="00293C5A">
          <w:rPr>
            <w:rStyle w:val="Hyperlink"/>
            <w:rFonts w:ascii="Arial" w:hAnsi="Arial" w:cs="Arial"/>
          </w:rPr>
          <w:t>Planning and Enabling Healthy Environments</w:t>
        </w:r>
        <w:r w:rsidR="005021D9" w:rsidRPr="00293C5A">
          <w:rPr>
            <w:rStyle w:val="Hyperlink"/>
            <w:rFonts w:ascii="Arial" w:hAnsi="Arial" w:cs="Arial"/>
          </w:rPr>
          <w:t>: incorporating a template for planning policy’</w:t>
        </w:r>
      </w:hyperlink>
      <w:r w:rsidR="0069391B">
        <w:rPr>
          <w:rFonts w:ascii="Arial" w:hAnsi="Arial" w:cs="Arial"/>
        </w:rPr>
        <w:t xml:space="preserve"> , </w:t>
      </w:r>
      <w:r w:rsidR="00293C5A">
        <w:rPr>
          <w:rFonts w:ascii="Arial" w:hAnsi="Arial" w:cs="Arial"/>
        </w:rPr>
        <w:t>T</w:t>
      </w:r>
      <w:r w:rsidR="00EA201A" w:rsidRPr="00293C5A">
        <w:rPr>
          <w:rFonts w:ascii="Arial" w:hAnsi="Arial" w:cs="Arial"/>
        </w:rPr>
        <w:t>he</w:t>
      </w:r>
      <w:r w:rsidR="005D5641" w:rsidRPr="00293C5A">
        <w:rPr>
          <w:rFonts w:ascii="Arial" w:hAnsi="Arial" w:cs="Arial"/>
        </w:rPr>
        <w:t xml:space="preserve"> Public Health England resource ‘</w:t>
      </w:r>
      <w:hyperlink r:id="rId14" w:history="1">
        <w:r w:rsidR="005D5641" w:rsidRPr="00293C5A">
          <w:rPr>
            <w:rStyle w:val="Hyperlink"/>
            <w:rFonts w:ascii="Arial" w:hAnsi="Arial" w:cs="Arial"/>
          </w:rPr>
          <w:t>Spatial Planning for Health: an evidence resource for planning and designing healthier places’</w:t>
        </w:r>
      </w:hyperlink>
      <w:r w:rsidR="0069391B">
        <w:rPr>
          <w:rFonts w:ascii="Arial" w:hAnsi="Arial" w:cs="Arial"/>
        </w:rPr>
        <w:t xml:space="preserve"> and </w:t>
      </w:r>
      <w:hyperlink r:id="rId15" w:history="1">
        <w:r w:rsidR="005D5641" w:rsidRPr="00293C5A">
          <w:rPr>
            <w:rStyle w:val="Hyperlink"/>
            <w:rFonts w:ascii="Arial" w:hAnsi="Arial" w:cs="Arial"/>
          </w:rPr>
          <w:t>Natural Resources Wales</w:t>
        </w:r>
      </w:hyperlink>
      <w:r w:rsidR="005D5641" w:rsidRPr="00293C5A">
        <w:rPr>
          <w:rFonts w:ascii="Arial" w:hAnsi="Arial" w:cs="Arial"/>
        </w:rPr>
        <w:t>. Additional links are provided for specific sources of evidence on elements of the response.</w:t>
      </w:r>
    </w:p>
    <w:tbl>
      <w:tblPr>
        <w:tblW w:w="90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10"/>
      </w:tblGrid>
      <w:tr w:rsidR="005B2166" w:rsidRPr="001F6B5A" w14:paraId="0F256908" w14:textId="77777777" w:rsidTr="00BD163F">
        <w:tc>
          <w:tcPr>
            <w:tcW w:w="9010" w:type="dxa"/>
            <w:tcBorders>
              <w:top w:val="single" w:sz="6" w:space="0" w:color="auto"/>
              <w:left w:val="single" w:sz="6" w:space="0" w:color="auto"/>
              <w:bottom w:val="single" w:sz="6" w:space="0" w:color="auto"/>
              <w:right w:val="single" w:sz="6" w:space="0" w:color="auto"/>
            </w:tcBorders>
            <w:shd w:val="clear" w:color="auto" w:fill="auto"/>
            <w:hideMark/>
          </w:tcPr>
          <w:p w14:paraId="44B62296" w14:textId="77777777" w:rsidR="005B2166" w:rsidRPr="001F6B5A" w:rsidRDefault="005B2166" w:rsidP="00BD163F">
            <w:pPr>
              <w:spacing w:after="0" w:line="240" w:lineRule="auto"/>
              <w:textAlignment w:val="baseline"/>
              <w:rPr>
                <w:rFonts w:ascii="Arial" w:eastAsia="Times New Roman" w:hAnsi="Arial" w:cs="Arial"/>
                <w:lang w:eastAsia="en-GB"/>
              </w:rPr>
            </w:pPr>
            <w:r w:rsidRPr="001F6B5A">
              <w:rPr>
                <w:rFonts w:ascii="Arial" w:eastAsia="Times New Roman" w:hAnsi="Arial" w:cs="Arial"/>
                <w:lang w:eastAsia="en-GB"/>
              </w:rPr>
              <w:t>In summary, our recommendations are:</w:t>
            </w:r>
          </w:p>
          <w:p w14:paraId="63C82F1F" w14:textId="77777777" w:rsidR="00705349" w:rsidRPr="005C429E" w:rsidRDefault="00705349" w:rsidP="00705349">
            <w:pPr>
              <w:pStyle w:val="ListParagraph"/>
              <w:numPr>
                <w:ilvl w:val="0"/>
                <w:numId w:val="29"/>
              </w:numPr>
              <w:rPr>
                <w:rFonts w:ascii="Arial" w:hAnsi="Arial" w:cs="Arial"/>
                <w:b/>
              </w:rPr>
            </w:pPr>
            <w:r w:rsidRPr="005C429E">
              <w:rPr>
                <w:rFonts w:ascii="Arial" w:hAnsi="Arial" w:cs="Arial"/>
              </w:rPr>
              <w:t>Assurance should be sought that the location of the cycle storage</w:t>
            </w:r>
            <w:r>
              <w:rPr>
                <w:rFonts w:ascii="Arial" w:hAnsi="Arial" w:cs="Arial"/>
              </w:rPr>
              <w:t xml:space="preserve"> is accessible, safe and secure, </w:t>
            </w:r>
            <w:r w:rsidRPr="005C429E">
              <w:rPr>
                <w:rFonts w:ascii="Arial" w:hAnsi="Arial" w:cs="Arial"/>
              </w:rPr>
              <w:t xml:space="preserve">giving thought to weather protection and lighting.  </w:t>
            </w:r>
          </w:p>
          <w:p w14:paraId="11C49F4B" w14:textId="12108ED3" w:rsidR="00705349" w:rsidRPr="00705349" w:rsidRDefault="00705349" w:rsidP="00705349">
            <w:pPr>
              <w:pStyle w:val="ListParagraph"/>
              <w:numPr>
                <w:ilvl w:val="0"/>
                <w:numId w:val="29"/>
              </w:numPr>
              <w:rPr>
                <w:rFonts w:ascii="Arial" w:hAnsi="Arial" w:cs="Arial"/>
                <w:b/>
              </w:rPr>
            </w:pPr>
            <w:r w:rsidRPr="005C429E">
              <w:rPr>
                <w:rFonts w:ascii="Arial" w:hAnsi="Arial" w:cs="Arial"/>
              </w:rPr>
              <w:t xml:space="preserve">The number of spaces provided for the all cycle storage but particularly Sheffield ‘Extra’ stand should also reflect the demand for cycling and accessibility to the commemorative woodland and the Active Travel Network.  </w:t>
            </w:r>
          </w:p>
          <w:p w14:paraId="477C85CA" w14:textId="663057A0" w:rsidR="005B2166" w:rsidRPr="001F6B5A" w:rsidRDefault="00705349" w:rsidP="00705349">
            <w:pPr>
              <w:pStyle w:val="ListParagraph"/>
              <w:numPr>
                <w:ilvl w:val="0"/>
                <w:numId w:val="29"/>
              </w:numPr>
              <w:rPr>
                <w:rFonts w:ascii="Arial" w:eastAsia="Times New Roman" w:hAnsi="Arial" w:cs="Arial"/>
                <w:lang w:eastAsia="en-GB"/>
              </w:rPr>
            </w:pPr>
            <w:r>
              <w:rPr>
                <w:rFonts w:ascii="Arial" w:hAnsi="Arial" w:cs="Arial"/>
              </w:rPr>
              <w:t xml:space="preserve">Capacity </w:t>
            </w:r>
            <w:r w:rsidRPr="005C429E">
              <w:rPr>
                <w:rFonts w:ascii="Arial" w:hAnsi="Arial" w:cs="Arial"/>
              </w:rPr>
              <w:t>to expand both cycle storage types in the future should also be considered.</w:t>
            </w:r>
          </w:p>
        </w:tc>
      </w:tr>
    </w:tbl>
    <w:p w14:paraId="293B18CC" w14:textId="77777777" w:rsidR="005B2166" w:rsidRPr="001F6B5A" w:rsidRDefault="005B2166" w:rsidP="005B2166">
      <w:pPr>
        <w:spacing w:after="0"/>
        <w:rPr>
          <w:rFonts w:ascii="Arial" w:hAnsi="Arial" w:cs="Arial"/>
        </w:rPr>
      </w:pPr>
    </w:p>
    <w:p w14:paraId="5B33091F" w14:textId="77777777" w:rsidR="005B2166" w:rsidRPr="001F6B5A" w:rsidRDefault="005B2166" w:rsidP="00705349">
      <w:pPr>
        <w:spacing w:after="0" w:line="240" w:lineRule="auto"/>
        <w:contextualSpacing/>
        <w:rPr>
          <w:rFonts w:ascii="Arial" w:hAnsi="Arial" w:cs="Arial"/>
        </w:rPr>
      </w:pPr>
      <w:r w:rsidRPr="001F6B5A">
        <w:rPr>
          <w:rFonts w:ascii="Arial" w:hAnsi="Arial" w:cs="Arial"/>
        </w:rPr>
        <w:t>For further information contact:</w:t>
      </w:r>
    </w:p>
    <w:p w14:paraId="4CD67B6B" w14:textId="20F386B7" w:rsidR="005B2166" w:rsidRPr="00FA4BF2" w:rsidRDefault="00705349" w:rsidP="00705349">
      <w:pPr>
        <w:spacing w:after="0" w:line="240" w:lineRule="auto"/>
        <w:contextualSpacing/>
        <w:rPr>
          <w:rFonts w:ascii="Arial" w:eastAsia="Times New Roman" w:hAnsi="Arial" w:cs="Arial"/>
          <w:lang w:eastAsia="en-GB"/>
        </w:rPr>
      </w:pPr>
      <w:r w:rsidRPr="00FA4BF2">
        <w:rPr>
          <w:rFonts w:ascii="Arial" w:eastAsia="Times New Roman" w:hAnsi="Arial" w:cs="Arial"/>
          <w:lang w:eastAsia="en-GB"/>
        </w:rPr>
        <w:t xml:space="preserve">Ceriann Tunnah </w:t>
      </w:r>
    </w:p>
    <w:p w14:paraId="5000217A" w14:textId="77777777" w:rsidR="00705349" w:rsidRPr="00734DDA" w:rsidRDefault="00705349" w:rsidP="00705349">
      <w:pPr>
        <w:spacing w:before="120" w:after="120"/>
        <w:rPr>
          <w:rFonts w:ascii="Arial" w:hAnsi="Arial" w:cs="Arial"/>
        </w:rPr>
      </w:pPr>
      <w:r w:rsidRPr="00734DDA">
        <w:rPr>
          <w:rFonts w:ascii="Arial" w:hAnsi="Arial" w:cs="Arial"/>
        </w:rPr>
        <w:t xml:space="preserve">Consultant in Public Health </w:t>
      </w:r>
    </w:p>
    <w:p w14:paraId="30111798" w14:textId="77777777" w:rsidR="00705349" w:rsidRPr="00734DDA" w:rsidRDefault="00F22C4E" w:rsidP="00705349">
      <w:pPr>
        <w:spacing w:before="120" w:after="120"/>
        <w:jc w:val="both"/>
        <w:rPr>
          <w:rFonts w:ascii="Arial" w:hAnsi="Arial" w:cs="Arial"/>
        </w:rPr>
      </w:pPr>
      <w:hyperlink r:id="rId16" w:history="1">
        <w:r w:rsidR="00705349" w:rsidRPr="00734DDA">
          <w:rPr>
            <w:rStyle w:val="Hyperlink"/>
            <w:rFonts w:ascii="Arial" w:hAnsi="Arial" w:cs="Arial"/>
          </w:rPr>
          <w:t>BCU.PHPlanning@wales.nhs.uk</w:t>
        </w:r>
      </w:hyperlink>
    </w:p>
    <w:p w14:paraId="3983EDF4" w14:textId="77777777" w:rsidR="00705349" w:rsidRDefault="00705349" w:rsidP="00705349">
      <w:pPr>
        <w:spacing w:after="0" w:line="240" w:lineRule="auto"/>
        <w:contextualSpacing/>
        <w:rPr>
          <w:rFonts w:ascii="Arial" w:eastAsia="Times New Roman" w:hAnsi="Arial" w:cs="Arial"/>
          <w:color w:val="F79646" w:themeColor="accent6"/>
          <w:lang w:eastAsia="en-GB"/>
        </w:rPr>
      </w:pPr>
    </w:p>
    <w:p w14:paraId="1FF0AB16" w14:textId="77777777" w:rsidR="00705349" w:rsidRPr="00734DDA" w:rsidRDefault="00705349" w:rsidP="00734DDA">
      <w:pPr>
        <w:spacing w:before="120" w:after="120"/>
        <w:rPr>
          <w:rFonts w:ascii="Arial" w:eastAsia="Times New Roman" w:hAnsi="Arial" w:cs="Arial"/>
          <w:color w:val="F79646" w:themeColor="accent6"/>
          <w:lang w:eastAsia="en-GB"/>
        </w:rPr>
      </w:pPr>
    </w:p>
    <w:p w14:paraId="11DFC684" w14:textId="77777777" w:rsidR="005B2166" w:rsidRDefault="005B2166" w:rsidP="0069391B">
      <w:pPr>
        <w:spacing w:after="240"/>
        <w:jc w:val="both"/>
        <w:rPr>
          <w:rFonts w:ascii="Arial" w:hAnsi="Arial" w:cs="Arial"/>
        </w:rPr>
      </w:pPr>
    </w:p>
    <w:p w14:paraId="3B4D16E5" w14:textId="77777777" w:rsidR="0069391B" w:rsidRDefault="0069391B" w:rsidP="0069391B">
      <w:pPr>
        <w:pStyle w:val="ListParagraph"/>
        <w:spacing w:after="240"/>
        <w:ind w:left="777"/>
        <w:contextualSpacing w:val="0"/>
        <w:jc w:val="both"/>
        <w:rPr>
          <w:rFonts w:ascii="Arial" w:hAnsi="Arial" w:cs="Arial"/>
        </w:rPr>
      </w:pPr>
    </w:p>
    <w:p w14:paraId="3E08EC27" w14:textId="6E7FFBA6" w:rsidR="00293C5A" w:rsidRDefault="00293C5A">
      <w:pPr>
        <w:rPr>
          <w:rFonts w:ascii="Arial" w:hAnsi="Arial" w:cs="Arial"/>
        </w:rPr>
      </w:pPr>
    </w:p>
    <w:tbl>
      <w:tblPr>
        <w:tblpPr w:leftFromText="180" w:rightFromText="180" w:vertAnchor="page" w:horzAnchor="margin" w:tblpY="821"/>
        <w:tblW w:w="90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98"/>
        <w:gridCol w:w="6912"/>
      </w:tblGrid>
      <w:tr w:rsidR="00FD5691" w:rsidRPr="005B2166" w14:paraId="4425FA3B" w14:textId="77777777" w:rsidTr="0069391B">
        <w:tc>
          <w:tcPr>
            <w:tcW w:w="2045"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14:paraId="1A21CB82" w14:textId="77777777" w:rsidR="00FD5691" w:rsidRPr="005B2166" w:rsidRDefault="00FD5691" w:rsidP="005B2166">
            <w:pPr>
              <w:spacing w:after="0" w:line="240" w:lineRule="auto"/>
              <w:ind w:left="57" w:right="57"/>
              <w:textAlignment w:val="baseline"/>
              <w:rPr>
                <w:rFonts w:ascii="Arial" w:eastAsia="Times New Roman" w:hAnsi="Arial" w:cs="Arial"/>
                <w:lang w:eastAsia="en-GB"/>
              </w:rPr>
            </w:pPr>
            <w:r w:rsidRPr="005B2166">
              <w:rPr>
                <w:rFonts w:ascii="Arial" w:eastAsia="Times New Roman" w:hAnsi="Arial" w:cs="Arial"/>
                <w:b/>
                <w:bCs/>
                <w:lang w:eastAsia="en-GB"/>
              </w:rPr>
              <w:t>Green and blue spaces</w:t>
            </w:r>
          </w:p>
        </w:tc>
        <w:tc>
          <w:tcPr>
            <w:tcW w:w="6965" w:type="dxa"/>
            <w:tcBorders>
              <w:top w:val="single" w:sz="6" w:space="0" w:color="auto"/>
              <w:left w:val="single" w:sz="6" w:space="0" w:color="auto"/>
              <w:bottom w:val="single" w:sz="6" w:space="0" w:color="auto"/>
              <w:right w:val="single" w:sz="6" w:space="0" w:color="auto"/>
            </w:tcBorders>
            <w:shd w:val="clear" w:color="auto" w:fill="auto"/>
            <w:hideMark/>
          </w:tcPr>
          <w:p w14:paraId="41E9A674" w14:textId="77777777" w:rsidR="00705349" w:rsidRPr="00096069" w:rsidRDefault="00705349" w:rsidP="00705349">
            <w:pPr>
              <w:spacing w:after="0" w:line="240" w:lineRule="auto"/>
              <w:ind w:left="57" w:right="57"/>
              <w:jc w:val="both"/>
              <w:textAlignment w:val="baseline"/>
              <w:rPr>
                <w:rFonts w:ascii="Arial" w:eastAsia="Times New Roman" w:hAnsi="Arial" w:cs="Arial"/>
                <w:lang w:eastAsia="en-GB"/>
              </w:rPr>
            </w:pPr>
            <w:r w:rsidRPr="00096069">
              <w:rPr>
                <w:rFonts w:ascii="Arial" w:eastAsia="Times New Roman" w:hAnsi="Arial" w:cs="Arial"/>
                <w:lang w:eastAsia="en-GB"/>
              </w:rPr>
              <w:t xml:space="preserve">The provision of green and blue spaces is important to health and wellbeing, and there is significant evidence, such as from the </w:t>
            </w:r>
            <w:hyperlink r:id="rId17" w:history="1">
              <w:r w:rsidRPr="00096069">
                <w:rPr>
                  <w:rStyle w:val="Hyperlink"/>
                  <w:rFonts w:ascii="Arial" w:hAnsi="Arial" w:cs="Arial"/>
                </w:rPr>
                <w:t>European Environment Agency</w:t>
              </w:r>
            </w:hyperlink>
            <w:r w:rsidRPr="00096069">
              <w:rPr>
                <w:rFonts w:ascii="Arial" w:eastAsia="Times New Roman" w:hAnsi="Arial" w:cs="Arial"/>
                <w:lang w:eastAsia="en-GB"/>
              </w:rPr>
              <w:t xml:space="preserve">, linking contact with the natural environment with improved health and wellbeing. </w:t>
            </w:r>
          </w:p>
          <w:p w14:paraId="3BA3785F" w14:textId="77777777" w:rsidR="00705349" w:rsidRPr="00096069" w:rsidRDefault="00705349" w:rsidP="00705349">
            <w:pPr>
              <w:spacing w:after="0" w:line="240" w:lineRule="auto"/>
              <w:ind w:left="57" w:right="57"/>
              <w:jc w:val="both"/>
              <w:textAlignment w:val="baseline"/>
              <w:rPr>
                <w:rFonts w:ascii="Arial" w:eastAsia="Times New Roman" w:hAnsi="Arial" w:cs="Arial"/>
                <w:lang w:eastAsia="en-GB"/>
              </w:rPr>
            </w:pPr>
          </w:p>
          <w:p w14:paraId="094DB240" w14:textId="77777777" w:rsidR="00705349" w:rsidRPr="00096069" w:rsidRDefault="00705349" w:rsidP="00705349">
            <w:pPr>
              <w:spacing w:after="0" w:line="240" w:lineRule="auto"/>
              <w:ind w:left="57" w:right="57"/>
              <w:jc w:val="both"/>
              <w:textAlignment w:val="baseline"/>
              <w:rPr>
                <w:rFonts w:ascii="Arial" w:eastAsia="Times New Roman" w:hAnsi="Arial" w:cs="Arial"/>
                <w:lang w:eastAsia="en-GB"/>
              </w:rPr>
            </w:pPr>
            <w:r w:rsidRPr="00096069">
              <w:rPr>
                <w:rFonts w:ascii="Arial" w:eastAsia="Times New Roman" w:hAnsi="Arial" w:cs="Arial"/>
                <w:lang w:eastAsia="en-GB"/>
              </w:rPr>
              <w:t xml:space="preserve">Green and blue spaces benefit both the environment and human health. They include formal and informal places for children to play, and places for adults and children to socialise and meet each other. People with good access to green spaces are more likely to be more active, and older adults can improve mobility with physical activity. </w:t>
            </w:r>
          </w:p>
          <w:p w14:paraId="04BBFDA5" w14:textId="77777777" w:rsidR="00705349" w:rsidRPr="00096069" w:rsidRDefault="00705349" w:rsidP="00705349">
            <w:pPr>
              <w:spacing w:after="0" w:line="240" w:lineRule="auto"/>
              <w:ind w:left="57" w:right="57"/>
              <w:jc w:val="both"/>
              <w:textAlignment w:val="baseline"/>
              <w:rPr>
                <w:rFonts w:ascii="Arial" w:eastAsia="Times New Roman" w:hAnsi="Arial" w:cs="Arial"/>
                <w:lang w:eastAsia="en-GB"/>
              </w:rPr>
            </w:pPr>
          </w:p>
          <w:p w14:paraId="3AFE65DA" w14:textId="77777777" w:rsidR="00705349" w:rsidRPr="00096069" w:rsidRDefault="00705349" w:rsidP="00705349">
            <w:pPr>
              <w:spacing w:after="0" w:line="240" w:lineRule="auto"/>
              <w:ind w:left="57" w:right="57"/>
              <w:jc w:val="both"/>
              <w:textAlignment w:val="baseline"/>
              <w:rPr>
                <w:rFonts w:ascii="Arial" w:eastAsia="Times New Roman" w:hAnsi="Arial" w:cs="Arial"/>
                <w:lang w:eastAsia="en-GB"/>
              </w:rPr>
            </w:pPr>
            <w:r w:rsidRPr="00096069">
              <w:rPr>
                <w:rFonts w:ascii="Arial" w:eastAsia="Times New Roman" w:hAnsi="Arial" w:cs="Arial"/>
                <w:lang w:eastAsia="en-GB"/>
              </w:rPr>
              <w:t>Evidence indicates that undertaking physical activity in a natural setting also improves mental health outcomes more than physical activity undertaken in an indoor setting. Having access to parks and playgrounds is associated with reduced risk of obesity among young people.</w:t>
            </w:r>
          </w:p>
          <w:p w14:paraId="4C963DE7" w14:textId="77777777" w:rsidR="00705349" w:rsidRPr="001F6B5A" w:rsidRDefault="00705349" w:rsidP="00705349">
            <w:pPr>
              <w:spacing w:after="0" w:line="240" w:lineRule="auto"/>
              <w:ind w:left="57" w:right="57"/>
              <w:jc w:val="both"/>
              <w:textAlignment w:val="baseline"/>
              <w:rPr>
                <w:rFonts w:ascii="Arial" w:eastAsia="Times New Roman" w:hAnsi="Arial" w:cs="Arial"/>
                <w:color w:val="E36C0A" w:themeColor="accent6" w:themeShade="BF"/>
                <w:lang w:eastAsia="en-GB"/>
              </w:rPr>
            </w:pPr>
          </w:p>
          <w:p w14:paraId="3AD19B5D" w14:textId="77777777" w:rsidR="00705349" w:rsidRPr="0039456D" w:rsidRDefault="00F22C4E" w:rsidP="00705349">
            <w:pPr>
              <w:spacing w:after="0" w:line="240" w:lineRule="auto"/>
              <w:ind w:left="57" w:right="57"/>
              <w:jc w:val="both"/>
              <w:textAlignment w:val="baseline"/>
              <w:rPr>
                <w:rFonts w:ascii="Arial" w:eastAsia="Times New Roman" w:hAnsi="Arial" w:cs="Arial"/>
                <w:lang w:eastAsia="en-GB"/>
              </w:rPr>
            </w:pPr>
            <w:hyperlink r:id="rId18" w:history="1">
              <w:r w:rsidR="00705349" w:rsidRPr="00711550">
                <w:rPr>
                  <w:rStyle w:val="Hyperlink"/>
                  <w:rFonts w:ascii="Arial" w:eastAsia="Times New Roman" w:hAnsi="Arial" w:cs="Arial"/>
                  <w:lang w:eastAsia="en-GB"/>
                </w:rPr>
                <w:t>The Local Planning Guidance note 32</w:t>
              </w:r>
            </w:hyperlink>
            <w:r w:rsidR="00705349" w:rsidRPr="0039456D">
              <w:rPr>
                <w:rFonts w:ascii="Arial" w:eastAsia="Times New Roman" w:hAnsi="Arial" w:cs="Arial"/>
                <w:lang w:eastAsia="en-GB"/>
              </w:rPr>
              <w:t xml:space="preserve"> of the Local Development Plan</w:t>
            </w:r>
            <w:r w:rsidR="00705349">
              <w:rPr>
                <w:rFonts w:ascii="Arial" w:eastAsia="Times New Roman" w:hAnsi="Arial" w:cs="Arial"/>
                <w:lang w:eastAsia="en-GB"/>
              </w:rPr>
              <w:t xml:space="preserve"> (previously the Wrexham Unitary Development plan which was adopted in 2005) </w:t>
            </w:r>
            <w:r w:rsidR="00705349" w:rsidRPr="0039456D">
              <w:rPr>
                <w:rFonts w:ascii="Arial" w:eastAsia="Times New Roman" w:hAnsi="Arial" w:cs="Arial"/>
                <w:lang w:eastAsia="en-GB"/>
              </w:rPr>
              <w:t>provides the framework and requirements for open space provision,</w:t>
            </w:r>
            <w:r w:rsidR="00705349">
              <w:rPr>
                <w:rFonts w:ascii="Arial" w:eastAsia="Times New Roman" w:hAnsi="Arial" w:cs="Arial"/>
                <w:lang w:eastAsia="en-GB"/>
              </w:rPr>
              <w:t xml:space="preserve"> biodiversity and development, </w:t>
            </w:r>
            <w:r w:rsidR="00705349" w:rsidRPr="0039456D">
              <w:rPr>
                <w:rFonts w:ascii="Arial" w:eastAsia="Times New Roman" w:hAnsi="Arial" w:cs="Arial"/>
                <w:lang w:eastAsia="en-GB"/>
              </w:rPr>
              <w:t xml:space="preserve">and accessible and useable green </w:t>
            </w:r>
            <w:r w:rsidR="00705349">
              <w:rPr>
                <w:rFonts w:ascii="Arial" w:eastAsia="Times New Roman" w:hAnsi="Arial" w:cs="Arial"/>
                <w:lang w:eastAsia="en-GB"/>
              </w:rPr>
              <w:t xml:space="preserve">and blue spaces. </w:t>
            </w:r>
          </w:p>
          <w:p w14:paraId="05BD244B" w14:textId="332257B3" w:rsidR="00FD5691" w:rsidRPr="005B2166" w:rsidRDefault="00FD5691" w:rsidP="005B2166">
            <w:pPr>
              <w:spacing w:after="0" w:line="240" w:lineRule="auto"/>
              <w:ind w:right="57"/>
              <w:jc w:val="both"/>
              <w:textAlignment w:val="baseline"/>
              <w:rPr>
                <w:rFonts w:ascii="Arial" w:eastAsia="Times New Roman" w:hAnsi="Arial" w:cs="Arial"/>
                <w:color w:val="E36C0A" w:themeColor="accent6" w:themeShade="BF"/>
                <w:lang w:eastAsia="en-GB"/>
              </w:rPr>
            </w:pPr>
          </w:p>
        </w:tc>
      </w:tr>
      <w:tr w:rsidR="00FD5691" w:rsidRPr="005B2166" w14:paraId="4B7008E4" w14:textId="77777777" w:rsidTr="0069391B">
        <w:tc>
          <w:tcPr>
            <w:tcW w:w="204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FFD90FB" w14:textId="77777777" w:rsidR="00FD5691" w:rsidRPr="005B2166" w:rsidRDefault="00FD5691" w:rsidP="005B2166">
            <w:pPr>
              <w:spacing w:after="0" w:line="240" w:lineRule="auto"/>
              <w:ind w:left="57" w:right="57"/>
              <w:textAlignment w:val="baseline"/>
              <w:rPr>
                <w:rFonts w:ascii="Arial" w:eastAsia="Times New Roman" w:hAnsi="Arial" w:cs="Arial"/>
                <w:lang w:eastAsia="en-GB"/>
              </w:rPr>
            </w:pPr>
            <w:r w:rsidRPr="005B2166">
              <w:rPr>
                <w:rFonts w:ascii="Arial" w:eastAsia="Times New Roman" w:hAnsi="Arial" w:cs="Arial"/>
                <w:b/>
                <w:bCs/>
                <w:lang w:eastAsia="en-GB"/>
              </w:rPr>
              <w:t>Comment on application</w:t>
            </w:r>
          </w:p>
        </w:tc>
        <w:tc>
          <w:tcPr>
            <w:tcW w:w="6965" w:type="dxa"/>
            <w:tcBorders>
              <w:top w:val="single" w:sz="6" w:space="0" w:color="auto"/>
              <w:left w:val="single" w:sz="6" w:space="0" w:color="auto"/>
              <w:bottom w:val="single" w:sz="6" w:space="0" w:color="auto"/>
              <w:right w:val="single" w:sz="6" w:space="0" w:color="auto"/>
            </w:tcBorders>
            <w:shd w:val="clear" w:color="auto" w:fill="auto"/>
            <w:hideMark/>
          </w:tcPr>
          <w:p w14:paraId="21B72361" w14:textId="77777777" w:rsidR="00705349" w:rsidRPr="00402B1F" w:rsidRDefault="00705349" w:rsidP="00705349">
            <w:pPr>
              <w:spacing w:after="0" w:line="240" w:lineRule="auto"/>
              <w:ind w:left="57" w:right="57"/>
              <w:jc w:val="both"/>
              <w:textAlignment w:val="baseline"/>
              <w:rPr>
                <w:rFonts w:ascii="Arial" w:hAnsi="Arial" w:cs="Arial"/>
              </w:rPr>
            </w:pPr>
            <w:r w:rsidRPr="00871D10">
              <w:rPr>
                <w:rFonts w:ascii="Arial" w:eastAsia="Times New Roman" w:hAnsi="Arial" w:cs="Arial"/>
                <w:lang w:eastAsia="en-GB"/>
              </w:rPr>
              <w:t>This proposal is for a Commemorative Woodland</w:t>
            </w:r>
            <w:r>
              <w:rPr>
                <w:rFonts w:ascii="Arial" w:eastAsia="Times New Roman" w:hAnsi="Arial" w:cs="Arial"/>
                <w:lang w:eastAsia="en-GB"/>
              </w:rPr>
              <w:t xml:space="preserve"> that will sit on existing</w:t>
            </w:r>
            <w:r w:rsidRPr="00871D10">
              <w:rPr>
                <w:rFonts w:ascii="Arial" w:eastAsia="Times New Roman" w:hAnsi="Arial" w:cs="Arial"/>
                <w:lang w:eastAsia="en-GB"/>
              </w:rPr>
              <w:t xml:space="preserve"> National T</w:t>
            </w:r>
            <w:r>
              <w:rPr>
                <w:rFonts w:ascii="Arial" w:eastAsia="Times New Roman" w:hAnsi="Arial" w:cs="Arial"/>
                <w:lang w:eastAsia="en-GB"/>
              </w:rPr>
              <w:t xml:space="preserve">rust land, </w:t>
            </w:r>
            <w:r w:rsidRPr="00402B1F">
              <w:rPr>
                <w:rFonts w:ascii="Arial" w:eastAsia="Times New Roman" w:hAnsi="Arial" w:cs="Arial"/>
                <w:lang w:eastAsia="en-GB"/>
              </w:rPr>
              <w:t xml:space="preserve">designed as a </w:t>
            </w:r>
            <w:r w:rsidRPr="00402B1F">
              <w:rPr>
                <w:rFonts w:ascii="Arial" w:hAnsi="Arial" w:cs="Arial"/>
              </w:rPr>
              <w:t xml:space="preserve">gesture of remembrance to those lost to Covid 19. </w:t>
            </w:r>
          </w:p>
          <w:p w14:paraId="09D4FC09" w14:textId="77777777" w:rsidR="00705349" w:rsidRDefault="00705349" w:rsidP="00705349">
            <w:pPr>
              <w:spacing w:after="0" w:line="240" w:lineRule="auto"/>
              <w:ind w:left="57" w:right="57"/>
              <w:jc w:val="both"/>
              <w:textAlignment w:val="baseline"/>
              <w:rPr>
                <w:rFonts w:ascii="Arial" w:hAnsi="Arial" w:cs="Arial"/>
              </w:rPr>
            </w:pPr>
          </w:p>
          <w:p w14:paraId="4AD596CC" w14:textId="77777777" w:rsidR="00705349" w:rsidRDefault="00705349" w:rsidP="00705349">
            <w:pPr>
              <w:spacing w:after="0" w:line="240" w:lineRule="auto"/>
              <w:ind w:left="57" w:right="57"/>
              <w:jc w:val="both"/>
              <w:textAlignment w:val="baseline"/>
              <w:rPr>
                <w:rFonts w:ascii="Arial" w:hAnsi="Arial" w:cs="Arial"/>
              </w:rPr>
            </w:pPr>
            <w:r>
              <w:rPr>
                <w:rFonts w:ascii="Arial" w:hAnsi="Arial" w:cs="Arial"/>
              </w:rPr>
              <w:t xml:space="preserve">There has been good consideration to consultation between partners </w:t>
            </w:r>
            <w:r w:rsidRPr="00871D10">
              <w:rPr>
                <w:rFonts w:ascii="Arial" w:hAnsi="Arial" w:cs="Arial"/>
              </w:rPr>
              <w:t xml:space="preserve">with the National Trust, local community, the Welsh Government and Natural Resources Wales </w:t>
            </w:r>
            <w:r>
              <w:rPr>
                <w:rFonts w:ascii="Arial" w:hAnsi="Arial" w:cs="Arial"/>
              </w:rPr>
              <w:t>shaping</w:t>
            </w:r>
            <w:r w:rsidRPr="00871D10">
              <w:rPr>
                <w:rFonts w:ascii="Arial" w:hAnsi="Arial" w:cs="Arial"/>
              </w:rPr>
              <w:t xml:space="preserve"> the design </w:t>
            </w:r>
            <w:r>
              <w:rPr>
                <w:rFonts w:ascii="Arial" w:hAnsi="Arial" w:cs="Arial"/>
              </w:rPr>
              <w:t xml:space="preserve">of the Commemorative Woodland and a green space which </w:t>
            </w:r>
            <w:r w:rsidRPr="00871D10">
              <w:rPr>
                <w:rFonts w:ascii="Arial" w:hAnsi="Arial" w:cs="Arial"/>
              </w:rPr>
              <w:t>to benefit local</w:t>
            </w:r>
            <w:r>
              <w:rPr>
                <w:rFonts w:ascii="Arial" w:hAnsi="Arial" w:cs="Arial"/>
              </w:rPr>
              <w:t xml:space="preserve"> residents, visitors, and to increase </w:t>
            </w:r>
            <w:r w:rsidRPr="00871D10">
              <w:rPr>
                <w:rFonts w:ascii="Arial" w:hAnsi="Arial" w:cs="Arial"/>
              </w:rPr>
              <w:t>the overall biodiversity value of the local area</w:t>
            </w:r>
            <w:r>
              <w:rPr>
                <w:rFonts w:ascii="Arial" w:hAnsi="Arial" w:cs="Arial"/>
              </w:rPr>
              <w:t>.</w:t>
            </w:r>
          </w:p>
          <w:p w14:paraId="7F06EC6B" w14:textId="77777777" w:rsidR="00705349" w:rsidRDefault="00705349" w:rsidP="00705349">
            <w:pPr>
              <w:spacing w:after="0" w:line="240" w:lineRule="auto"/>
              <w:ind w:left="57" w:right="57"/>
              <w:jc w:val="both"/>
              <w:textAlignment w:val="baseline"/>
              <w:rPr>
                <w:rFonts w:ascii="Arial" w:hAnsi="Arial" w:cs="Arial"/>
              </w:rPr>
            </w:pPr>
          </w:p>
          <w:p w14:paraId="47A8BCAE" w14:textId="77777777" w:rsidR="00705349" w:rsidRDefault="00705349" w:rsidP="00705349">
            <w:pPr>
              <w:spacing w:after="0" w:line="240" w:lineRule="auto"/>
              <w:ind w:left="57" w:right="57"/>
              <w:jc w:val="both"/>
              <w:textAlignment w:val="baseline"/>
              <w:rPr>
                <w:rFonts w:ascii="Arial" w:hAnsi="Arial" w:cs="Arial"/>
              </w:rPr>
            </w:pPr>
            <w:r>
              <w:rPr>
                <w:rFonts w:ascii="Arial" w:hAnsi="Arial" w:cs="Arial"/>
              </w:rPr>
              <w:t xml:space="preserve">Excellent consideration has been made to the biodiversity impact of the extended commemorative woodland area as well as with the creation of several wetlands and ponds. </w:t>
            </w:r>
          </w:p>
          <w:p w14:paraId="2F5B4A23" w14:textId="77777777" w:rsidR="00705349" w:rsidRDefault="00705349" w:rsidP="00705349">
            <w:pPr>
              <w:spacing w:after="0" w:line="240" w:lineRule="auto"/>
              <w:ind w:left="57" w:right="57"/>
              <w:jc w:val="both"/>
              <w:textAlignment w:val="baseline"/>
              <w:rPr>
                <w:rFonts w:ascii="Arial" w:hAnsi="Arial" w:cs="Arial"/>
              </w:rPr>
            </w:pPr>
          </w:p>
          <w:p w14:paraId="5C37DBE8" w14:textId="77777777" w:rsidR="00705349" w:rsidRDefault="00705349" w:rsidP="00705349">
            <w:pPr>
              <w:spacing w:after="0" w:line="240" w:lineRule="auto"/>
              <w:ind w:left="57" w:right="57"/>
              <w:jc w:val="both"/>
              <w:textAlignment w:val="baseline"/>
              <w:rPr>
                <w:rFonts w:ascii="Arial" w:hAnsi="Arial" w:cs="Arial"/>
              </w:rPr>
            </w:pPr>
            <w:r>
              <w:rPr>
                <w:rFonts w:ascii="Arial" w:hAnsi="Arial" w:cs="Arial"/>
              </w:rPr>
              <w:t>Good consideration and has been given to the accessibility and usability of the commemorative woodland, sited as it is alongside an active travel route.</w:t>
            </w:r>
          </w:p>
          <w:p w14:paraId="651E0343" w14:textId="77777777" w:rsidR="00FD5691" w:rsidRPr="005B2166" w:rsidRDefault="00FD5691" w:rsidP="005B2166">
            <w:pPr>
              <w:spacing w:after="0" w:line="240" w:lineRule="auto"/>
              <w:ind w:left="57" w:right="57"/>
              <w:jc w:val="both"/>
              <w:textAlignment w:val="baseline"/>
              <w:rPr>
                <w:rFonts w:ascii="Arial" w:eastAsia="Times New Roman" w:hAnsi="Arial" w:cs="Arial"/>
                <w:color w:val="E36C0A" w:themeColor="accent6" w:themeShade="BF"/>
                <w:lang w:eastAsia="en-GB"/>
              </w:rPr>
            </w:pPr>
          </w:p>
        </w:tc>
      </w:tr>
      <w:tr w:rsidR="00FD5691" w:rsidRPr="005B2166" w14:paraId="18DB1A79" w14:textId="77777777" w:rsidTr="0069391B">
        <w:tc>
          <w:tcPr>
            <w:tcW w:w="204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411EDB8" w14:textId="7DA3D3B4" w:rsidR="00FD5691" w:rsidRPr="005B2166" w:rsidRDefault="00FD5691" w:rsidP="005B2166">
            <w:pPr>
              <w:spacing w:after="0" w:line="240" w:lineRule="auto"/>
              <w:ind w:left="57" w:right="57"/>
              <w:textAlignment w:val="baseline"/>
              <w:rPr>
                <w:rFonts w:ascii="Arial" w:eastAsia="Times New Roman" w:hAnsi="Arial" w:cs="Arial"/>
                <w:lang w:eastAsia="en-GB"/>
              </w:rPr>
            </w:pPr>
            <w:r w:rsidRPr="005B2166">
              <w:rPr>
                <w:rFonts w:ascii="Arial" w:eastAsia="Times New Roman" w:hAnsi="Arial" w:cs="Arial"/>
                <w:b/>
                <w:bCs/>
                <w:lang w:eastAsia="en-GB"/>
              </w:rPr>
              <w:t>Recommendations</w:t>
            </w:r>
          </w:p>
        </w:tc>
        <w:tc>
          <w:tcPr>
            <w:tcW w:w="6965" w:type="dxa"/>
            <w:tcBorders>
              <w:top w:val="single" w:sz="6" w:space="0" w:color="auto"/>
              <w:left w:val="single" w:sz="6" w:space="0" w:color="auto"/>
              <w:bottom w:val="single" w:sz="6" w:space="0" w:color="auto"/>
              <w:right w:val="single" w:sz="6" w:space="0" w:color="auto"/>
            </w:tcBorders>
            <w:shd w:val="clear" w:color="auto" w:fill="auto"/>
            <w:hideMark/>
          </w:tcPr>
          <w:p w14:paraId="4E89D5C7" w14:textId="4FAE8A6E" w:rsidR="00FD5691" w:rsidRPr="005B2166" w:rsidRDefault="00705349" w:rsidP="005B2166">
            <w:pPr>
              <w:autoSpaceDE w:val="0"/>
              <w:autoSpaceDN w:val="0"/>
              <w:adjustRightInd w:val="0"/>
              <w:ind w:left="57" w:right="57"/>
              <w:jc w:val="both"/>
              <w:rPr>
                <w:rFonts w:ascii="Arial" w:eastAsia="Times New Roman" w:hAnsi="Arial" w:cs="Arial"/>
                <w:color w:val="E36C0A" w:themeColor="accent6" w:themeShade="BF"/>
                <w:lang w:eastAsia="en-GB"/>
              </w:rPr>
            </w:pPr>
            <w:r w:rsidRPr="00871D10">
              <w:rPr>
                <w:rFonts w:ascii="Arial" w:eastAsia="Times New Roman" w:hAnsi="Arial" w:cs="Arial"/>
                <w:lang w:eastAsia="en-GB"/>
              </w:rPr>
              <w:t xml:space="preserve">Good consideration </w:t>
            </w:r>
            <w:r w:rsidR="00C937D4">
              <w:rPr>
                <w:rFonts w:ascii="Arial" w:eastAsia="Times New Roman" w:hAnsi="Arial" w:cs="Arial"/>
                <w:lang w:eastAsia="en-GB"/>
              </w:rPr>
              <w:t xml:space="preserve">- </w:t>
            </w:r>
            <w:r w:rsidRPr="00871D10">
              <w:rPr>
                <w:rFonts w:ascii="Arial" w:eastAsia="Times New Roman" w:hAnsi="Arial" w:cs="Arial"/>
                <w:lang w:eastAsia="en-GB"/>
              </w:rPr>
              <w:t>no further comments</w:t>
            </w:r>
          </w:p>
        </w:tc>
      </w:tr>
    </w:tbl>
    <w:p w14:paraId="662EB5A1" w14:textId="1F280969" w:rsidR="00293C5A" w:rsidRPr="005B2166" w:rsidRDefault="00293C5A" w:rsidP="005B2166">
      <w:pPr>
        <w:spacing w:after="0"/>
        <w:ind w:left="57" w:right="57"/>
        <w:jc w:val="both"/>
        <w:rPr>
          <w:rFonts w:ascii="Arial" w:hAnsi="Arial" w:cs="Arial"/>
        </w:rPr>
      </w:pPr>
    </w:p>
    <w:p w14:paraId="5DFDD1FE" w14:textId="77777777" w:rsidR="00FD5691" w:rsidRPr="005B2166" w:rsidRDefault="00FD5691" w:rsidP="005B2166">
      <w:pPr>
        <w:spacing w:after="0"/>
        <w:ind w:left="57" w:right="57"/>
        <w:jc w:val="both"/>
        <w:rPr>
          <w:rFonts w:ascii="Arial" w:hAnsi="Arial" w:cs="Arial"/>
        </w:rPr>
      </w:pPr>
    </w:p>
    <w:p w14:paraId="2A1EA99A" w14:textId="432B984D" w:rsidR="00FD5691" w:rsidRPr="005B2166" w:rsidRDefault="00FD5691" w:rsidP="005B2166">
      <w:pPr>
        <w:spacing w:after="0"/>
        <w:ind w:left="57" w:right="57"/>
        <w:jc w:val="both"/>
        <w:rPr>
          <w:rFonts w:ascii="Arial" w:hAnsi="Arial" w:cs="Arial"/>
        </w:rPr>
      </w:pPr>
    </w:p>
    <w:p w14:paraId="51E781FA" w14:textId="46258EC2" w:rsidR="00293C5A" w:rsidRPr="005B2166" w:rsidRDefault="00293C5A" w:rsidP="00C937D4">
      <w:pPr>
        <w:ind w:right="57"/>
        <w:jc w:val="both"/>
        <w:rPr>
          <w:rFonts w:ascii="Arial" w:hAnsi="Arial" w:cs="Arial"/>
        </w:rPr>
      </w:pPr>
      <w:r w:rsidRPr="005B2166">
        <w:rPr>
          <w:rFonts w:ascii="Arial" w:hAnsi="Arial" w:cs="Arial"/>
        </w:rPr>
        <w:br w:type="page"/>
      </w:r>
    </w:p>
    <w:tbl>
      <w:tblPr>
        <w:tblW w:w="90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98"/>
        <w:gridCol w:w="6912"/>
      </w:tblGrid>
      <w:tr w:rsidR="007C1033" w:rsidRPr="005B2166" w14:paraId="490433A6" w14:textId="77777777" w:rsidTr="005B2166">
        <w:tc>
          <w:tcPr>
            <w:tcW w:w="2098"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14:paraId="28FAC96A" w14:textId="6FB00C0C" w:rsidR="007C1033" w:rsidRPr="005B2166" w:rsidRDefault="007C1033" w:rsidP="005B2166">
            <w:pPr>
              <w:spacing w:after="0" w:line="240" w:lineRule="auto"/>
              <w:ind w:left="57" w:right="57"/>
              <w:textAlignment w:val="baseline"/>
              <w:rPr>
                <w:rFonts w:ascii="Arial" w:eastAsia="Times New Roman" w:hAnsi="Arial" w:cs="Arial"/>
                <w:lang w:eastAsia="en-GB"/>
              </w:rPr>
            </w:pPr>
            <w:r w:rsidRPr="005B2166">
              <w:rPr>
                <w:rFonts w:ascii="Arial" w:eastAsia="Times New Roman" w:hAnsi="Arial" w:cs="Arial"/>
                <w:b/>
                <w:bCs/>
                <w:lang w:eastAsia="en-GB"/>
              </w:rPr>
              <w:lastRenderedPageBreak/>
              <w:t>Walking and cycling</w:t>
            </w:r>
          </w:p>
          <w:p w14:paraId="380DBEE0" w14:textId="4FCB13A8" w:rsidR="007C1033" w:rsidRPr="005B2166" w:rsidRDefault="007C1033" w:rsidP="005B2166">
            <w:pPr>
              <w:spacing w:after="0" w:line="240" w:lineRule="auto"/>
              <w:ind w:left="57" w:right="57"/>
              <w:textAlignment w:val="baseline"/>
              <w:rPr>
                <w:rFonts w:ascii="Arial" w:eastAsia="Times New Roman" w:hAnsi="Arial" w:cs="Arial"/>
                <w:lang w:eastAsia="en-GB"/>
              </w:rPr>
            </w:pPr>
          </w:p>
        </w:tc>
        <w:tc>
          <w:tcPr>
            <w:tcW w:w="6912" w:type="dxa"/>
            <w:tcBorders>
              <w:top w:val="single" w:sz="6" w:space="0" w:color="auto"/>
              <w:left w:val="single" w:sz="6" w:space="0" w:color="auto"/>
              <w:bottom w:val="single" w:sz="6" w:space="0" w:color="auto"/>
              <w:right w:val="single" w:sz="6" w:space="0" w:color="auto"/>
            </w:tcBorders>
            <w:shd w:val="clear" w:color="auto" w:fill="auto"/>
            <w:hideMark/>
          </w:tcPr>
          <w:p w14:paraId="36E414E8" w14:textId="77777777" w:rsidR="00705349" w:rsidRPr="00096069" w:rsidRDefault="00705349" w:rsidP="00705349">
            <w:pPr>
              <w:spacing w:after="0" w:line="240" w:lineRule="auto"/>
              <w:ind w:left="57" w:right="57"/>
              <w:jc w:val="both"/>
              <w:textAlignment w:val="baseline"/>
              <w:rPr>
                <w:rFonts w:ascii="Arial" w:eastAsia="Times New Roman" w:hAnsi="Arial" w:cs="Arial"/>
                <w:lang w:eastAsia="en-GB"/>
              </w:rPr>
            </w:pPr>
            <w:r w:rsidRPr="00096069">
              <w:rPr>
                <w:rFonts w:ascii="Arial" w:eastAsia="Times New Roman" w:hAnsi="Arial" w:cs="Arial"/>
                <w:lang w:eastAsia="en-GB"/>
              </w:rPr>
              <w:t xml:space="preserve">Supporting walking and cycling are crucial elements of enabling people to increase physical activity levels, and therefore benefit their health and wellbeing. Being able to be active in the areas people live, work and have leisure time is key to reducing obesity levels, increasing wellbeing and reducing stress. </w:t>
            </w:r>
          </w:p>
          <w:p w14:paraId="6702DF45" w14:textId="77777777" w:rsidR="00705349" w:rsidRPr="00096069" w:rsidRDefault="00705349" w:rsidP="00705349">
            <w:pPr>
              <w:spacing w:after="0" w:line="240" w:lineRule="auto"/>
              <w:ind w:left="57" w:right="57"/>
              <w:jc w:val="both"/>
              <w:textAlignment w:val="baseline"/>
              <w:rPr>
                <w:rFonts w:ascii="Arial" w:eastAsia="Times New Roman" w:hAnsi="Arial" w:cs="Arial"/>
                <w:lang w:eastAsia="en-GB"/>
              </w:rPr>
            </w:pPr>
          </w:p>
          <w:p w14:paraId="743C55D8" w14:textId="77777777" w:rsidR="00705349" w:rsidRPr="00096069" w:rsidRDefault="00705349" w:rsidP="00705349">
            <w:pPr>
              <w:spacing w:after="0"/>
              <w:ind w:left="57" w:right="57"/>
              <w:jc w:val="both"/>
              <w:textAlignment w:val="baseline"/>
              <w:rPr>
                <w:rFonts w:ascii="Arial" w:eastAsia="Times New Roman" w:hAnsi="Arial" w:cs="Arial"/>
                <w:lang w:eastAsia="en-GB"/>
              </w:rPr>
            </w:pPr>
            <w:r w:rsidRPr="00096069">
              <w:rPr>
                <w:rFonts w:ascii="Arial" w:eastAsia="Times New Roman" w:hAnsi="Arial" w:cs="Arial"/>
                <w:lang w:eastAsia="en-GB"/>
              </w:rPr>
              <w:t>Evidence demonstrates that improving the infrastructure around walking and cycling can lead to health gains including an increase in physical activity, improved mobility among children, adults and older adults, and improvements in weight status.</w:t>
            </w:r>
          </w:p>
          <w:p w14:paraId="49B6425E" w14:textId="77777777" w:rsidR="00705349" w:rsidRPr="001F6B5A" w:rsidRDefault="00705349" w:rsidP="00705349">
            <w:pPr>
              <w:spacing w:after="0"/>
              <w:ind w:left="57" w:right="57"/>
              <w:jc w:val="both"/>
              <w:textAlignment w:val="baseline"/>
              <w:rPr>
                <w:rFonts w:ascii="Arial" w:eastAsia="Times New Roman" w:hAnsi="Arial" w:cs="Arial"/>
                <w:color w:val="E36C0A" w:themeColor="accent6" w:themeShade="BF"/>
                <w:lang w:eastAsia="en-GB"/>
              </w:rPr>
            </w:pPr>
          </w:p>
          <w:p w14:paraId="701CF693" w14:textId="77777777" w:rsidR="00705349" w:rsidRPr="00E31476" w:rsidRDefault="00705349" w:rsidP="00705349">
            <w:pPr>
              <w:spacing w:after="0"/>
              <w:ind w:left="57" w:right="57"/>
              <w:jc w:val="both"/>
              <w:textAlignment w:val="baseline"/>
              <w:rPr>
                <w:rFonts w:ascii="Arial" w:eastAsia="Times New Roman" w:hAnsi="Arial" w:cs="Arial"/>
                <w:lang w:eastAsia="en-GB"/>
              </w:rPr>
            </w:pPr>
            <w:r w:rsidRPr="00E31476">
              <w:rPr>
                <w:rFonts w:ascii="Arial" w:eastAsia="Times New Roman" w:hAnsi="Arial" w:cs="Arial"/>
                <w:lang w:eastAsia="en-GB"/>
              </w:rPr>
              <w:t xml:space="preserve">The </w:t>
            </w:r>
            <w:hyperlink r:id="rId19" w:history="1">
              <w:r w:rsidRPr="00E31476">
                <w:rPr>
                  <w:rStyle w:val="Hyperlink"/>
                  <w:rFonts w:ascii="Arial" w:hAnsi="Arial" w:cs="Arial"/>
                  <w:color w:val="auto"/>
                </w:rPr>
                <w:t>Active Travel Act</w:t>
              </w:r>
            </w:hyperlink>
            <w:r w:rsidRPr="00E31476">
              <w:rPr>
                <w:rStyle w:val="Hyperlink"/>
                <w:rFonts w:cs="Arial"/>
                <w:color w:val="auto"/>
              </w:rPr>
              <w:t xml:space="preserve"> </w:t>
            </w:r>
            <w:r w:rsidRPr="00E31476">
              <w:rPr>
                <w:rFonts w:ascii="Arial" w:eastAsia="Times New Roman" w:hAnsi="Arial" w:cs="Arial"/>
                <w:lang w:eastAsia="en-GB"/>
              </w:rPr>
              <w:t xml:space="preserve">and the </w:t>
            </w:r>
            <w:hyperlink r:id="rId20" w:history="1">
              <w:r w:rsidRPr="00E31476">
                <w:rPr>
                  <w:rStyle w:val="Hyperlink"/>
                  <w:rFonts w:ascii="Arial" w:hAnsi="Arial" w:cs="Arial"/>
                  <w:color w:val="auto"/>
                </w:rPr>
                <w:t>Placemaking Charter</w:t>
              </w:r>
            </w:hyperlink>
            <w:r w:rsidRPr="00E31476">
              <w:rPr>
                <w:rFonts w:ascii="Arial" w:eastAsia="Times New Roman" w:hAnsi="Arial" w:cs="Arial"/>
                <w:lang w:eastAsia="en-GB"/>
              </w:rPr>
              <w:t xml:space="preserve"> in Wales both strongly advocate and provide the evidence for the need for good quality routes which are segregated from traffic, well lit and connect to existing routes and facilities.</w:t>
            </w:r>
          </w:p>
          <w:p w14:paraId="222C4ADB" w14:textId="77777777" w:rsidR="00705349" w:rsidRPr="00E31476" w:rsidRDefault="00705349" w:rsidP="00705349">
            <w:pPr>
              <w:spacing w:after="0"/>
              <w:ind w:left="57" w:right="57"/>
              <w:jc w:val="both"/>
              <w:textAlignment w:val="baseline"/>
              <w:rPr>
                <w:rFonts w:ascii="Arial" w:eastAsia="Times New Roman" w:hAnsi="Arial" w:cs="Arial"/>
                <w:lang w:eastAsia="en-GB"/>
              </w:rPr>
            </w:pPr>
          </w:p>
          <w:p w14:paraId="18408B4D" w14:textId="77777777" w:rsidR="00705349" w:rsidRPr="00E31476" w:rsidRDefault="00F22C4E" w:rsidP="00705349">
            <w:pPr>
              <w:spacing w:after="0"/>
              <w:ind w:left="57" w:right="57"/>
              <w:jc w:val="both"/>
              <w:textAlignment w:val="baseline"/>
              <w:rPr>
                <w:rFonts w:ascii="Arial" w:eastAsia="Times New Roman" w:hAnsi="Arial" w:cs="Arial"/>
                <w:lang w:eastAsia="en-GB"/>
              </w:rPr>
            </w:pPr>
            <w:hyperlink r:id="rId21" w:history="1">
              <w:r w:rsidR="00705349" w:rsidRPr="00711550">
                <w:rPr>
                  <w:rStyle w:val="Hyperlink"/>
                  <w:rFonts w:ascii="Arial" w:eastAsia="Times New Roman" w:hAnsi="Arial" w:cs="Arial"/>
                  <w:lang w:eastAsia="en-GB"/>
                </w:rPr>
                <w:t>Local Planning Guidance note 15</w:t>
              </w:r>
            </w:hyperlink>
            <w:r w:rsidR="00705349" w:rsidRPr="00E31476">
              <w:rPr>
                <w:rFonts w:ascii="Arial" w:eastAsia="Times New Roman" w:hAnsi="Arial" w:cs="Arial"/>
                <w:lang w:eastAsia="en-GB"/>
              </w:rPr>
              <w:t xml:space="preserve"> supports the provision of high quality, safe, convenient and attractive cycling and walking routes that offer good connections to services, jobs and other neighbourhoods.</w:t>
            </w:r>
          </w:p>
          <w:p w14:paraId="47B36A5C" w14:textId="28E1A65A" w:rsidR="00EA201A" w:rsidRPr="005B2166" w:rsidRDefault="00EA201A" w:rsidP="005B2166">
            <w:pPr>
              <w:spacing w:after="0"/>
              <w:ind w:left="57" w:right="57"/>
              <w:jc w:val="both"/>
              <w:textAlignment w:val="baseline"/>
              <w:rPr>
                <w:rFonts w:ascii="Arial" w:eastAsia="Times New Roman" w:hAnsi="Arial" w:cs="Arial"/>
                <w:color w:val="E36C0A" w:themeColor="accent6" w:themeShade="BF"/>
                <w:lang w:eastAsia="en-GB"/>
              </w:rPr>
            </w:pPr>
          </w:p>
        </w:tc>
      </w:tr>
      <w:tr w:rsidR="007C1033" w:rsidRPr="005B2166" w14:paraId="66BA647E" w14:textId="77777777" w:rsidTr="005B2166">
        <w:tc>
          <w:tcPr>
            <w:tcW w:w="2098"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13E4B2F" w14:textId="3CBDF211" w:rsidR="007C1033" w:rsidRPr="005B2166" w:rsidRDefault="007C1033" w:rsidP="005B2166">
            <w:pPr>
              <w:spacing w:after="0" w:line="240" w:lineRule="auto"/>
              <w:ind w:left="57" w:right="57"/>
              <w:textAlignment w:val="baseline"/>
              <w:rPr>
                <w:rFonts w:ascii="Arial" w:eastAsia="Times New Roman" w:hAnsi="Arial" w:cs="Arial"/>
                <w:lang w:eastAsia="en-GB"/>
              </w:rPr>
            </w:pPr>
            <w:r w:rsidRPr="005B2166">
              <w:rPr>
                <w:rFonts w:ascii="Arial" w:eastAsia="Times New Roman" w:hAnsi="Arial" w:cs="Arial"/>
                <w:b/>
                <w:bCs/>
                <w:lang w:eastAsia="en-GB"/>
              </w:rPr>
              <w:t>Comment on application</w:t>
            </w:r>
          </w:p>
        </w:tc>
        <w:tc>
          <w:tcPr>
            <w:tcW w:w="6912" w:type="dxa"/>
            <w:tcBorders>
              <w:top w:val="single" w:sz="6" w:space="0" w:color="auto"/>
              <w:left w:val="single" w:sz="6" w:space="0" w:color="auto"/>
              <w:bottom w:val="single" w:sz="6" w:space="0" w:color="auto"/>
              <w:right w:val="single" w:sz="6" w:space="0" w:color="auto"/>
            </w:tcBorders>
            <w:shd w:val="clear" w:color="auto" w:fill="auto"/>
            <w:hideMark/>
          </w:tcPr>
          <w:p w14:paraId="73EE69CB" w14:textId="77777777" w:rsidR="00705349" w:rsidRDefault="00705349" w:rsidP="00705349">
            <w:pPr>
              <w:spacing w:after="0" w:line="240" w:lineRule="auto"/>
              <w:jc w:val="both"/>
              <w:textAlignment w:val="baseline"/>
              <w:rPr>
                <w:rFonts w:ascii="Arial" w:hAnsi="Arial" w:cs="Arial"/>
              </w:rPr>
            </w:pPr>
            <w:r w:rsidRPr="00707548">
              <w:rPr>
                <w:rFonts w:ascii="Arial" w:hAnsi="Arial" w:cs="Arial"/>
              </w:rPr>
              <w:t>Great consideration has b</w:t>
            </w:r>
            <w:r>
              <w:rPr>
                <w:rFonts w:ascii="Arial" w:hAnsi="Arial" w:cs="Arial"/>
              </w:rPr>
              <w:t>een given to the Active Travel l</w:t>
            </w:r>
            <w:r w:rsidRPr="00707548">
              <w:rPr>
                <w:rFonts w:ascii="Arial" w:hAnsi="Arial" w:cs="Arial"/>
              </w:rPr>
              <w:t>ink</w:t>
            </w:r>
            <w:r>
              <w:rPr>
                <w:rFonts w:ascii="Arial" w:hAnsi="Arial" w:cs="Arial"/>
              </w:rPr>
              <w:t xml:space="preserve"> which will form part of the </w:t>
            </w:r>
            <w:r w:rsidRPr="00707548">
              <w:rPr>
                <w:rFonts w:ascii="Arial" w:hAnsi="Arial" w:cs="Arial"/>
              </w:rPr>
              <w:t xml:space="preserve">Active Travel Network INM Wrex-Ruab </w:t>
            </w:r>
            <w:r>
              <w:rPr>
                <w:rFonts w:ascii="Arial" w:hAnsi="Arial" w:cs="Arial"/>
              </w:rPr>
              <w:t>C0</w:t>
            </w:r>
            <w:r w:rsidRPr="00707548">
              <w:rPr>
                <w:rFonts w:ascii="Arial" w:hAnsi="Arial" w:cs="Arial"/>
              </w:rPr>
              <w:t>25</w:t>
            </w:r>
            <w:r>
              <w:rPr>
                <w:rFonts w:ascii="Arial" w:hAnsi="Arial" w:cs="Arial"/>
              </w:rPr>
              <w:t xml:space="preserve"> </w:t>
            </w:r>
            <w:r w:rsidRPr="00707548">
              <w:rPr>
                <w:rFonts w:ascii="Arial" w:hAnsi="Arial" w:cs="Arial"/>
              </w:rPr>
              <w:t>. A total of approximately 591 m (linear) will be constructed wi</w:t>
            </w:r>
            <w:r>
              <w:rPr>
                <w:rFonts w:ascii="Arial" w:hAnsi="Arial" w:cs="Arial"/>
              </w:rPr>
              <w:t>th a total surface area of 1773m2. The active travel link will</w:t>
            </w:r>
            <w:r w:rsidRPr="00707548">
              <w:rPr>
                <w:rFonts w:ascii="Arial" w:hAnsi="Arial" w:cs="Arial"/>
              </w:rPr>
              <w:t xml:space="preserve"> be </w:t>
            </w:r>
            <w:r>
              <w:rPr>
                <w:rFonts w:ascii="Arial" w:hAnsi="Arial" w:cs="Arial"/>
              </w:rPr>
              <w:t>3</w:t>
            </w:r>
            <w:r w:rsidRPr="00707548">
              <w:rPr>
                <w:rFonts w:ascii="Arial" w:hAnsi="Arial" w:cs="Arial"/>
              </w:rPr>
              <w:t>m wide and will be constructed in the same way as the internal paths, using the same materials</w:t>
            </w:r>
            <w:r>
              <w:rPr>
                <w:rFonts w:ascii="Arial" w:hAnsi="Arial" w:cs="Arial"/>
              </w:rPr>
              <w:t>.</w:t>
            </w:r>
          </w:p>
          <w:p w14:paraId="1C5D7766" w14:textId="77777777" w:rsidR="00705349" w:rsidRDefault="00705349" w:rsidP="00705349">
            <w:pPr>
              <w:spacing w:after="0" w:line="240" w:lineRule="auto"/>
              <w:jc w:val="both"/>
              <w:textAlignment w:val="baseline"/>
              <w:rPr>
                <w:rFonts w:ascii="Arial" w:hAnsi="Arial" w:cs="Arial"/>
              </w:rPr>
            </w:pPr>
          </w:p>
          <w:p w14:paraId="48BA5833" w14:textId="77777777" w:rsidR="00705349" w:rsidRDefault="00705349" w:rsidP="00705349">
            <w:pPr>
              <w:spacing w:after="0" w:line="240" w:lineRule="auto"/>
              <w:jc w:val="both"/>
              <w:textAlignment w:val="baseline"/>
              <w:rPr>
                <w:rFonts w:ascii="Arial" w:hAnsi="Arial" w:cs="Arial"/>
              </w:rPr>
            </w:pPr>
            <w:r w:rsidRPr="00707548">
              <w:rPr>
                <w:rFonts w:ascii="Arial" w:hAnsi="Arial" w:cs="Arial"/>
              </w:rPr>
              <w:t>The proposed scheme utilises the existing car park on Hafod Road,</w:t>
            </w:r>
            <w:r>
              <w:rPr>
                <w:rFonts w:ascii="Arial" w:hAnsi="Arial" w:cs="Arial"/>
              </w:rPr>
              <w:t xml:space="preserve"> and</w:t>
            </w:r>
            <w:r w:rsidRPr="00707548">
              <w:rPr>
                <w:rFonts w:ascii="Arial" w:hAnsi="Arial" w:cs="Arial"/>
              </w:rPr>
              <w:t xml:space="preserve"> a new pedestrian access is provided from the car park to the northern point of entry to the woodland. An active travel route will be created at this juncture and run parallel to Hafod Road for the full linear length of the new woodland.</w:t>
            </w:r>
          </w:p>
          <w:p w14:paraId="2FD675B1" w14:textId="77777777" w:rsidR="00705349" w:rsidRDefault="00705349" w:rsidP="00705349">
            <w:pPr>
              <w:spacing w:after="0" w:line="240" w:lineRule="auto"/>
              <w:jc w:val="both"/>
              <w:textAlignment w:val="baseline"/>
              <w:rPr>
                <w:rFonts w:ascii="Arial" w:hAnsi="Arial" w:cs="Arial"/>
              </w:rPr>
            </w:pPr>
          </w:p>
          <w:p w14:paraId="516DE6FC" w14:textId="77777777" w:rsidR="00705349" w:rsidRDefault="00705349" w:rsidP="00705349">
            <w:pPr>
              <w:spacing w:after="0" w:line="240" w:lineRule="auto"/>
              <w:jc w:val="both"/>
              <w:textAlignment w:val="baseline"/>
              <w:rPr>
                <w:rFonts w:ascii="Arial" w:hAnsi="Arial" w:cs="Arial"/>
              </w:rPr>
            </w:pPr>
            <w:r>
              <w:rPr>
                <w:rFonts w:ascii="Arial" w:hAnsi="Arial" w:cs="Arial"/>
              </w:rPr>
              <w:t>Cycle racks and benches will be situated at the northern pedestrian entrance to the woodland.</w:t>
            </w:r>
          </w:p>
          <w:p w14:paraId="004329AB" w14:textId="77777777" w:rsidR="00705349" w:rsidRDefault="00705349" w:rsidP="00705349">
            <w:pPr>
              <w:spacing w:after="0" w:line="240" w:lineRule="auto"/>
              <w:jc w:val="both"/>
              <w:textAlignment w:val="baseline"/>
              <w:rPr>
                <w:rFonts w:ascii="Arial" w:hAnsi="Arial" w:cs="Arial"/>
              </w:rPr>
            </w:pPr>
          </w:p>
          <w:p w14:paraId="2BA2299D" w14:textId="77777777" w:rsidR="00705349" w:rsidRPr="00707548" w:rsidRDefault="00705349" w:rsidP="00705349">
            <w:pPr>
              <w:spacing w:after="0" w:line="240" w:lineRule="auto"/>
              <w:jc w:val="both"/>
              <w:textAlignment w:val="baseline"/>
              <w:rPr>
                <w:rFonts w:ascii="Arial" w:hAnsi="Arial" w:cs="Arial"/>
              </w:rPr>
            </w:pPr>
            <w:r w:rsidRPr="00707548">
              <w:rPr>
                <w:rFonts w:ascii="Arial" w:hAnsi="Arial" w:cs="Arial"/>
              </w:rPr>
              <w:t xml:space="preserve">Good consideration has been given to </w:t>
            </w:r>
            <w:r>
              <w:rPr>
                <w:rFonts w:ascii="Arial" w:hAnsi="Arial" w:cs="Arial"/>
              </w:rPr>
              <w:t xml:space="preserve">the </w:t>
            </w:r>
            <w:r w:rsidRPr="00707548">
              <w:rPr>
                <w:rFonts w:ascii="Arial" w:hAnsi="Arial" w:cs="Arial"/>
              </w:rPr>
              <w:t xml:space="preserve">design </w:t>
            </w:r>
            <w:r>
              <w:rPr>
                <w:rFonts w:ascii="Arial" w:hAnsi="Arial" w:cs="Arial"/>
              </w:rPr>
              <w:t xml:space="preserve">and location </w:t>
            </w:r>
            <w:r w:rsidRPr="00707548">
              <w:rPr>
                <w:rFonts w:ascii="Arial" w:hAnsi="Arial" w:cs="Arial"/>
              </w:rPr>
              <w:t>of</w:t>
            </w:r>
            <w:r>
              <w:rPr>
                <w:rFonts w:ascii="Arial" w:hAnsi="Arial" w:cs="Arial"/>
              </w:rPr>
              <w:t xml:space="preserve"> the</w:t>
            </w:r>
            <w:r w:rsidRPr="00707548">
              <w:rPr>
                <w:rFonts w:ascii="Arial" w:hAnsi="Arial" w:cs="Arial"/>
              </w:rPr>
              <w:t xml:space="preserve"> </w:t>
            </w:r>
            <w:r>
              <w:rPr>
                <w:rFonts w:ascii="Arial" w:hAnsi="Arial" w:cs="Arial"/>
              </w:rPr>
              <w:t xml:space="preserve">cycle storage, </w:t>
            </w:r>
            <w:r w:rsidRPr="00707548">
              <w:rPr>
                <w:rFonts w:ascii="Arial" w:hAnsi="Arial" w:cs="Arial"/>
              </w:rPr>
              <w:t>and this satisfies the provision and design of cycle and walking routes described in the LPG note 15. One elongated Sheffield ‘Extra’ stand will to provide for larger bicycle types, such as cargo bicycles, recumbent bicycles and trailers, as well as adapted cycles as used by some disabled people.</w:t>
            </w:r>
          </w:p>
          <w:p w14:paraId="12447147" w14:textId="090A8537" w:rsidR="00A53F8D" w:rsidRPr="005B2166" w:rsidRDefault="00A53F8D" w:rsidP="005B2166">
            <w:pPr>
              <w:spacing w:after="0" w:line="240" w:lineRule="auto"/>
              <w:ind w:left="57" w:right="57"/>
              <w:jc w:val="both"/>
              <w:textAlignment w:val="baseline"/>
              <w:rPr>
                <w:rFonts w:ascii="Arial" w:eastAsia="Times New Roman" w:hAnsi="Arial" w:cs="Arial"/>
                <w:color w:val="E36C0A" w:themeColor="accent6" w:themeShade="BF"/>
                <w:lang w:eastAsia="en-GB"/>
              </w:rPr>
            </w:pPr>
          </w:p>
        </w:tc>
      </w:tr>
      <w:tr w:rsidR="007C1033" w:rsidRPr="005B2166" w14:paraId="33DA7423" w14:textId="77777777" w:rsidTr="005B2166">
        <w:tc>
          <w:tcPr>
            <w:tcW w:w="2098"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7AE1C5A" w14:textId="5DFC4E71" w:rsidR="007C1033" w:rsidRPr="005B2166" w:rsidRDefault="007E22DF" w:rsidP="005B2166">
            <w:pPr>
              <w:spacing w:after="0" w:line="240" w:lineRule="auto"/>
              <w:ind w:left="57" w:right="57"/>
              <w:jc w:val="both"/>
              <w:textAlignment w:val="baseline"/>
              <w:rPr>
                <w:rFonts w:ascii="Arial" w:eastAsia="Times New Roman" w:hAnsi="Arial" w:cs="Arial"/>
                <w:lang w:eastAsia="en-GB"/>
              </w:rPr>
            </w:pPr>
            <w:r w:rsidRPr="005B2166">
              <w:rPr>
                <w:rFonts w:ascii="Arial" w:eastAsia="Times New Roman" w:hAnsi="Arial" w:cs="Arial"/>
                <w:b/>
                <w:bCs/>
                <w:lang w:eastAsia="en-GB"/>
              </w:rPr>
              <w:t>Recommendations</w:t>
            </w:r>
          </w:p>
        </w:tc>
        <w:tc>
          <w:tcPr>
            <w:tcW w:w="6912" w:type="dxa"/>
            <w:tcBorders>
              <w:top w:val="single" w:sz="6" w:space="0" w:color="auto"/>
              <w:left w:val="single" w:sz="6" w:space="0" w:color="auto"/>
              <w:bottom w:val="single" w:sz="6" w:space="0" w:color="auto"/>
              <w:right w:val="single" w:sz="6" w:space="0" w:color="auto"/>
            </w:tcBorders>
            <w:shd w:val="clear" w:color="auto" w:fill="auto"/>
            <w:hideMark/>
          </w:tcPr>
          <w:p w14:paraId="60EB098E" w14:textId="3EC516C1" w:rsidR="00293C5A" w:rsidRPr="005B2166" w:rsidRDefault="00705349" w:rsidP="005B2166">
            <w:pPr>
              <w:spacing w:after="0" w:line="240" w:lineRule="auto"/>
              <w:ind w:left="57" w:right="57"/>
              <w:jc w:val="both"/>
              <w:textAlignment w:val="baseline"/>
              <w:rPr>
                <w:rFonts w:ascii="Arial" w:eastAsia="Times New Roman" w:hAnsi="Arial" w:cs="Arial"/>
                <w:color w:val="E36C0A" w:themeColor="accent6" w:themeShade="BF"/>
                <w:lang w:eastAsia="en-GB"/>
              </w:rPr>
            </w:pPr>
            <w:r>
              <w:rPr>
                <w:rFonts w:ascii="Arial" w:hAnsi="Arial" w:cs="Arial"/>
              </w:rPr>
              <w:t>Assurance should be sought that t</w:t>
            </w:r>
            <w:r w:rsidRPr="00707548">
              <w:rPr>
                <w:rFonts w:ascii="Arial" w:hAnsi="Arial" w:cs="Arial"/>
              </w:rPr>
              <w:t>he location of the cycle storage is accessible, safe and secure</w:t>
            </w:r>
            <w:r>
              <w:rPr>
                <w:rFonts w:ascii="Arial" w:hAnsi="Arial" w:cs="Arial"/>
              </w:rPr>
              <w:t>,</w:t>
            </w:r>
            <w:r w:rsidRPr="00707548">
              <w:rPr>
                <w:rFonts w:ascii="Arial" w:hAnsi="Arial" w:cs="Arial"/>
              </w:rPr>
              <w:t xml:space="preserve"> giving thought to weather protection and lighting. </w:t>
            </w:r>
            <w:r>
              <w:rPr>
                <w:rFonts w:ascii="Arial" w:hAnsi="Arial" w:cs="Arial"/>
              </w:rPr>
              <w:t xml:space="preserve"> </w:t>
            </w:r>
            <w:r w:rsidRPr="00707548">
              <w:rPr>
                <w:rFonts w:ascii="Arial" w:hAnsi="Arial" w:cs="Arial"/>
              </w:rPr>
              <w:t>The number of space</w:t>
            </w:r>
            <w:r>
              <w:rPr>
                <w:rFonts w:ascii="Arial" w:hAnsi="Arial" w:cs="Arial"/>
              </w:rPr>
              <w:t>s</w:t>
            </w:r>
            <w:r w:rsidRPr="00707548">
              <w:rPr>
                <w:rFonts w:ascii="Arial" w:hAnsi="Arial" w:cs="Arial"/>
              </w:rPr>
              <w:t xml:space="preserve"> provided for the all cycle storage but </w:t>
            </w:r>
            <w:r>
              <w:rPr>
                <w:rFonts w:ascii="Arial" w:hAnsi="Arial" w:cs="Arial"/>
              </w:rPr>
              <w:t xml:space="preserve">particularly </w:t>
            </w:r>
            <w:r w:rsidRPr="00707548">
              <w:rPr>
                <w:rFonts w:ascii="Arial" w:hAnsi="Arial" w:cs="Arial"/>
              </w:rPr>
              <w:t>Sheffield ‘Extra’ stand should also reflect the demand for cycling and accessibility to the</w:t>
            </w:r>
            <w:r>
              <w:rPr>
                <w:rFonts w:ascii="Arial" w:hAnsi="Arial" w:cs="Arial"/>
              </w:rPr>
              <w:t xml:space="preserve"> commemorative woodland and the </w:t>
            </w:r>
            <w:r w:rsidRPr="00707548">
              <w:rPr>
                <w:rFonts w:ascii="Arial" w:hAnsi="Arial" w:cs="Arial"/>
              </w:rPr>
              <w:t>Active</w:t>
            </w:r>
            <w:r>
              <w:rPr>
                <w:rFonts w:ascii="Arial" w:hAnsi="Arial" w:cs="Arial"/>
              </w:rPr>
              <w:t xml:space="preserve"> Travel Network.  C</w:t>
            </w:r>
            <w:r w:rsidRPr="00707548">
              <w:rPr>
                <w:rFonts w:ascii="Arial" w:hAnsi="Arial" w:cs="Arial"/>
              </w:rPr>
              <w:t xml:space="preserve">apacity to expand </w:t>
            </w:r>
            <w:r>
              <w:rPr>
                <w:rFonts w:ascii="Arial" w:hAnsi="Arial" w:cs="Arial"/>
              </w:rPr>
              <w:t xml:space="preserve">both cycle storage types in the future should also </w:t>
            </w:r>
            <w:r w:rsidRPr="00707548">
              <w:rPr>
                <w:rFonts w:ascii="Arial" w:hAnsi="Arial" w:cs="Arial"/>
              </w:rPr>
              <w:t>be considered.</w:t>
            </w:r>
          </w:p>
        </w:tc>
      </w:tr>
    </w:tbl>
    <w:p w14:paraId="5EA63D9A" w14:textId="0C19727C" w:rsidR="00293C5A" w:rsidRPr="005B2166" w:rsidRDefault="00293C5A" w:rsidP="005B2166">
      <w:pPr>
        <w:spacing w:after="0"/>
        <w:ind w:left="57" w:right="57"/>
        <w:jc w:val="both"/>
        <w:rPr>
          <w:rFonts w:ascii="Arial" w:hAnsi="Arial" w:cs="Arial"/>
        </w:rPr>
      </w:pPr>
    </w:p>
    <w:p w14:paraId="4749B6DE" w14:textId="41602418" w:rsidR="00293C5A" w:rsidRPr="005B2166" w:rsidRDefault="00293C5A" w:rsidP="005B2166">
      <w:pPr>
        <w:ind w:left="57" w:right="57"/>
        <w:jc w:val="both"/>
        <w:rPr>
          <w:rFonts w:ascii="Arial" w:hAnsi="Arial" w:cs="Arial"/>
        </w:rPr>
      </w:pPr>
    </w:p>
    <w:sectPr w:rsidR="00293C5A" w:rsidRPr="005B2166" w:rsidSect="000760C4">
      <w:headerReference w:type="default" r:id="rId22"/>
      <w:footerReference w:type="default" r:id="rId23"/>
      <w:pgSz w:w="11906" w:h="16838"/>
      <w:pgMar w:top="1440" w:right="1440" w:bottom="1440" w:left="144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5659A9D" w16cex:dateUtc="2021-12-16T10:59:00Z"/>
  <w16cex:commentExtensible w16cex:durableId="2565990E" w16cex:dateUtc="2021-12-16T10:53:00Z"/>
  <w16cex:commentExtensible w16cex:durableId="25659973" w16cex:dateUtc="2021-12-16T10:54:00Z"/>
  <w16cex:commentExtensible w16cex:durableId="25659A4F" w16cex:dateUtc="2021-12-16T10:58:00Z"/>
  <w16cex:commentExtensible w16cex:durableId="2565B5C5" w16cex:dateUtc="2021-12-16T12:55:00Z"/>
  <w16cex:commentExtensible w16cex:durableId="2565B5FB" w16cex:dateUtc="2021-12-16T12:5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28637539" w16cid:durableId="25659A9D"/>
  <w16cid:commentId w16cid:paraId="7B2B517A" w16cid:durableId="2565990E"/>
  <w16cid:commentId w16cid:paraId="3F4A1A2B" w16cid:durableId="25659973"/>
  <w16cid:commentId w16cid:paraId="28BA2DAC" w16cid:durableId="25659A4F"/>
  <w16cid:commentId w16cid:paraId="6E4562D4" w16cid:durableId="2565B5C5"/>
  <w16cid:commentId w16cid:paraId="4100EC75" w16cid:durableId="2565B5FB"/>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5F4C81" w14:textId="77777777" w:rsidR="00394259" w:rsidRDefault="00394259" w:rsidP="00E95AC9">
      <w:pPr>
        <w:spacing w:after="0" w:line="240" w:lineRule="auto"/>
      </w:pPr>
      <w:r>
        <w:separator/>
      </w:r>
    </w:p>
  </w:endnote>
  <w:endnote w:type="continuationSeparator" w:id="0">
    <w:p w14:paraId="44C6A225" w14:textId="77777777" w:rsidR="00394259" w:rsidRDefault="00394259" w:rsidP="00E95A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HelveticaNeueLT Std Thin">
    <w:altName w:val="HelveticaNeueLT Std Thin"/>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08449860"/>
      <w:docPartObj>
        <w:docPartGallery w:val="Page Numbers (Bottom of Page)"/>
        <w:docPartUnique/>
      </w:docPartObj>
    </w:sdtPr>
    <w:sdtEndPr/>
    <w:sdtContent>
      <w:sdt>
        <w:sdtPr>
          <w:id w:val="1728636285"/>
          <w:docPartObj>
            <w:docPartGallery w:val="Page Numbers (Top of Page)"/>
            <w:docPartUnique/>
          </w:docPartObj>
        </w:sdtPr>
        <w:sdtEndPr/>
        <w:sdtContent>
          <w:p w14:paraId="3A8631E2" w14:textId="647C189F" w:rsidR="001F6B5A" w:rsidRDefault="001F6B5A">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F22C4E">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F22C4E">
              <w:rPr>
                <w:b/>
                <w:bCs/>
                <w:noProof/>
              </w:rPr>
              <w:t>3</w:t>
            </w:r>
            <w:r>
              <w:rPr>
                <w:b/>
                <w:bCs/>
                <w:sz w:val="24"/>
                <w:szCs w:val="24"/>
              </w:rPr>
              <w:fldChar w:fldCharType="end"/>
            </w:r>
          </w:p>
        </w:sdtContent>
      </w:sdt>
    </w:sdtContent>
  </w:sdt>
  <w:p w14:paraId="2D7599D6" w14:textId="77777777" w:rsidR="001F6B5A" w:rsidRDefault="001F6B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8C3893" w14:textId="77777777" w:rsidR="00394259" w:rsidRDefault="00394259" w:rsidP="00E95AC9">
      <w:pPr>
        <w:spacing w:after="0" w:line="240" w:lineRule="auto"/>
      </w:pPr>
      <w:r>
        <w:separator/>
      </w:r>
    </w:p>
  </w:footnote>
  <w:footnote w:type="continuationSeparator" w:id="0">
    <w:p w14:paraId="6B50A277" w14:textId="77777777" w:rsidR="00394259" w:rsidRDefault="00394259" w:rsidP="00E95A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1DD5ED" w14:textId="18A8B685" w:rsidR="00AA6335" w:rsidRPr="001F6B5A" w:rsidRDefault="00AA6335" w:rsidP="001F6B5A">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71692"/>
    <w:multiLevelType w:val="hybridMultilevel"/>
    <w:tmpl w:val="29A63C9E"/>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3">
      <w:start w:val="1"/>
      <w:numFmt w:val="bullet"/>
      <w:lvlText w:val="o"/>
      <w:lvlJc w:val="left"/>
      <w:pPr>
        <w:ind w:left="2160" w:hanging="360"/>
      </w:pPr>
      <w:rPr>
        <w:rFonts w:ascii="Courier New" w:hAnsi="Courier New" w:cs="Courier New"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DF1A7832">
      <w:numFmt w:val="bullet"/>
      <w:lvlText w:val="-"/>
      <w:lvlJc w:val="left"/>
      <w:pPr>
        <w:ind w:left="4320" w:hanging="360"/>
      </w:pPr>
      <w:rPr>
        <w:rFonts w:ascii="Arial" w:eastAsiaTheme="minorHAnsi" w:hAnsi="Arial" w:cs="Arial"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823068"/>
    <w:multiLevelType w:val="hybridMultilevel"/>
    <w:tmpl w:val="69A086F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3">
      <w:start w:val="1"/>
      <w:numFmt w:val="bullet"/>
      <w:lvlText w:val="o"/>
      <w:lvlJc w:val="left"/>
      <w:pPr>
        <w:ind w:left="1800" w:hanging="360"/>
      </w:pPr>
      <w:rPr>
        <w:rFonts w:ascii="Courier New" w:hAnsi="Courier New"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591402D"/>
    <w:multiLevelType w:val="multilevel"/>
    <w:tmpl w:val="02B072B0"/>
    <w:lvl w:ilvl="0">
      <w:start w:val="1"/>
      <w:numFmt w:val="decimal"/>
      <w:lvlText w:val="%1."/>
      <w:lvlJc w:val="left"/>
      <w:pPr>
        <w:ind w:left="360" w:hanging="360"/>
      </w:pPr>
      <w:rPr>
        <w:rFonts w:hint="default"/>
      </w:rPr>
    </w:lvl>
    <w:lvl w:ilvl="1">
      <w:start w:val="1"/>
      <w:numFmt w:val="decimal"/>
      <w:isLgl/>
      <w:lvlText w:val="%1.%2"/>
      <w:lvlJc w:val="left"/>
      <w:pPr>
        <w:ind w:left="384" w:hanging="384"/>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072E301C"/>
    <w:multiLevelType w:val="hybridMultilevel"/>
    <w:tmpl w:val="BC129FAE"/>
    <w:lvl w:ilvl="0" w:tplc="56AA53C4">
      <w:start w:val="1"/>
      <w:numFmt w:val="bullet"/>
      <w:lvlText w:val=""/>
      <w:lvlJc w:val="left"/>
      <w:pPr>
        <w:ind w:left="720" w:hanging="360"/>
      </w:pPr>
      <w:rPr>
        <w:rFonts w:ascii="Symbol" w:hAnsi="Symbol" w:hint="default"/>
      </w:rPr>
    </w:lvl>
    <w:lvl w:ilvl="1" w:tplc="01321F16">
      <w:start w:val="1"/>
      <w:numFmt w:val="bullet"/>
      <w:lvlText w:val="o"/>
      <w:lvlJc w:val="left"/>
      <w:pPr>
        <w:ind w:left="1440" w:hanging="360"/>
      </w:pPr>
      <w:rPr>
        <w:rFonts w:ascii="Courier New" w:hAnsi="Courier New" w:hint="default"/>
      </w:rPr>
    </w:lvl>
    <w:lvl w:ilvl="2" w:tplc="19808748">
      <w:start w:val="1"/>
      <w:numFmt w:val="bullet"/>
      <w:lvlText w:val=""/>
      <w:lvlJc w:val="left"/>
      <w:pPr>
        <w:ind w:left="2160" w:hanging="360"/>
      </w:pPr>
      <w:rPr>
        <w:rFonts w:ascii="Wingdings" w:hAnsi="Wingdings" w:hint="default"/>
      </w:rPr>
    </w:lvl>
    <w:lvl w:ilvl="3" w:tplc="5D76162C">
      <w:start w:val="1"/>
      <w:numFmt w:val="bullet"/>
      <w:lvlText w:val=""/>
      <w:lvlJc w:val="left"/>
      <w:pPr>
        <w:ind w:left="2880" w:hanging="360"/>
      </w:pPr>
      <w:rPr>
        <w:rFonts w:ascii="Symbol" w:hAnsi="Symbol" w:hint="default"/>
      </w:rPr>
    </w:lvl>
    <w:lvl w:ilvl="4" w:tplc="F5008332">
      <w:start w:val="1"/>
      <w:numFmt w:val="bullet"/>
      <w:lvlText w:val="o"/>
      <w:lvlJc w:val="left"/>
      <w:pPr>
        <w:ind w:left="3600" w:hanging="360"/>
      </w:pPr>
      <w:rPr>
        <w:rFonts w:ascii="Courier New" w:hAnsi="Courier New" w:hint="default"/>
      </w:rPr>
    </w:lvl>
    <w:lvl w:ilvl="5" w:tplc="7A56A3B2">
      <w:start w:val="1"/>
      <w:numFmt w:val="bullet"/>
      <w:lvlText w:val=""/>
      <w:lvlJc w:val="left"/>
      <w:pPr>
        <w:ind w:left="4320" w:hanging="360"/>
      </w:pPr>
      <w:rPr>
        <w:rFonts w:ascii="Wingdings" w:hAnsi="Wingdings" w:hint="default"/>
      </w:rPr>
    </w:lvl>
    <w:lvl w:ilvl="6" w:tplc="5142CAFC">
      <w:start w:val="1"/>
      <w:numFmt w:val="bullet"/>
      <w:lvlText w:val=""/>
      <w:lvlJc w:val="left"/>
      <w:pPr>
        <w:ind w:left="5040" w:hanging="360"/>
      </w:pPr>
      <w:rPr>
        <w:rFonts w:ascii="Symbol" w:hAnsi="Symbol" w:hint="default"/>
      </w:rPr>
    </w:lvl>
    <w:lvl w:ilvl="7" w:tplc="D5A82EEA">
      <w:start w:val="1"/>
      <w:numFmt w:val="bullet"/>
      <w:lvlText w:val="o"/>
      <w:lvlJc w:val="left"/>
      <w:pPr>
        <w:ind w:left="5760" w:hanging="360"/>
      </w:pPr>
      <w:rPr>
        <w:rFonts w:ascii="Courier New" w:hAnsi="Courier New" w:hint="default"/>
      </w:rPr>
    </w:lvl>
    <w:lvl w:ilvl="8" w:tplc="1756AD72">
      <w:start w:val="1"/>
      <w:numFmt w:val="bullet"/>
      <w:lvlText w:val=""/>
      <w:lvlJc w:val="left"/>
      <w:pPr>
        <w:ind w:left="6480" w:hanging="360"/>
      </w:pPr>
      <w:rPr>
        <w:rFonts w:ascii="Wingdings" w:hAnsi="Wingdings" w:hint="default"/>
      </w:rPr>
    </w:lvl>
  </w:abstractNum>
  <w:abstractNum w:abstractNumId="4" w15:restartNumberingAfterBreak="0">
    <w:nsid w:val="0927478C"/>
    <w:multiLevelType w:val="hybridMultilevel"/>
    <w:tmpl w:val="6A6898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BB7752"/>
    <w:multiLevelType w:val="multilevel"/>
    <w:tmpl w:val="8BE8DC6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8023738"/>
    <w:multiLevelType w:val="hybridMultilevel"/>
    <w:tmpl w:val="AFDC35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B387CE0"/>
    <w:multiLevelType w:val="hybridMultilevel"/>
    <w:tmpl w:val="D63C756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8" w15:restartNumberingAfterBreak="0">
    <w:nsid w:val="1B9A16B6"/>
    <w:multiLevelType w:val="hybridMultilevel"/>
    <w:tmpl w:val="C16245F6"/>
    <w:lvl w:ilvl="0" w:tplc="08090001">
      <w:start w:val="1"/>
      <w:numFmt w:val="bullet"/>
      <w:lvlText w:val=""/>
      <w:lvlJc w:val="left"/>
      <w:pPr>
        <w:ind w:left="720" w:hanging="360"/>
      </w:pPr>
      <w:rPr>
        <w:rFonts w:ascii="Symbol" w:hAnsi="Symbol" w:hint="default"/>
      </w:rPr>
    </w:lvl>
    <w:lvl w:ilvl="1" w:tplc="4AC266A2">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BB102A7"/>
    <w:multiLevelType w:val="hybridMultilevel"/>
    <w:tmpl w:val="C046F04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0" w15:restartNumberingAfterBreak="0">
    <w:nsid w:val="1E5A1F32"/>
    <w:multiLevelType w:val="hybridMultilevel"/>
    <w:tmpl w:val="16284EC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26C48B1"/>
    <w:multiLevelType w:val="hybridMultilevel"/>
    <w:tmpl w:val="D31C76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52400A3"/>
    <w:multiLevelType w:val="hybridMultilevel"/>
    <w:tmpl w:val="9CC6FFC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25585560"/>
    <w:multiLevelType w:val="hybridMultilevel"/>
    <w:tmpl w:val="F592AB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98B03AC"/>
    <w:multiLevelType w:val="hybridMultilevel"/>
    <w:tmpl w:val="96526570"/>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08090003">
      <w:start w:val="1"/>
      <w:numFmt w:val="bullet"/>
      <w:lvlText w:val="o"/>
      <w:lvlJc w:val="left"/>
      <w:pPr>
        <w:ind w:left="1800" w:hanging="360"/>
      </w:pPr>
      <w:rPr>
        <w:rFonts w:ascii="Courier New" w:hAnsi="Courier New"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A4B32D0"/>
    <w:multiLevelType w:val="hybridMultilevel"/>
    <w:tmpl w:val="3D8A4222"/>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B2612C5"/>
    <w:multiLevelType w:val="hybridMultilevel"/>
    <w:tmpl w:val="889C3F5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4AE49DF6">
      <w:start w:val="1"/>
      <w:numFmt w:val="bullet"/>
      <w:lvlText w:val="­"/>
      <w:lvlJc w:val="left"/>
      <w:pPr>
        <w:ind w:left="1800" w:hanging="360"/>
      </w:pPr>
      <w:rPr>
        <w:rFonts w:ascii="Courier New" w:hAnsi="Courier New"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2B91156F"/>
    <w:multiLevelType w:val="hybridMultilevel"/>
    <w:tmpl w:val="E198FF60"/>
    <w:lvl w:ilvl="0" w:tplc="08090003">
      <w:start w:val="1"/>
      <w:numFmt w:val="bullet"/>
      <w:lvlText w:val="o"/>
      <w:lvlJc w:val="left"/>
      <w:pPr>
        <w:ind w:left="1800" w:hanging="360"/>
      </w:pPr>
      <w:rPr>
        <w:rFonts w:ascii="Courier New" w:hAnsi="Courier New" w:hint="default"/>
      </w:rPr>
    </w:lvl>
    <w:lvl w:ilvl="1" w:tplc="08090003" w:tentative="1">
      <w:start w:val="1"/>
      <w:numFmt w:val="bullet"/>
      <w:lvlText w:val="o"/>
      <w:lvlJc w:val="left"/>
      <w:pPr>
        <w:ind w:left="2520" w:hanging="360"/>
      </w:pPr>
      <w:rPr>
        <w:rFonts w:ascii="Courier New" w:hAnsi="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8" w15:restartNumberingAfterBreak="0">
    <w:nsid w:val="31496B59"/>
    <w:multiLevelType w:val="multilevel"/>
    <w:tmpl w:val="08F29A9C"/>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5F7727C"/>
    <w:multiLevelType w:val="multilevel"/>
    <w:tmpl w:val="02B072B0"/>
    <w:lvl w:ilvl="0">
      <w:start w:val="1"/>
      <w:numFmt w:val="decimal"/>
      <w:lvlText w:val="%1."/>
      <w:lvlJc w:val="left"/>
      <w:pPr>
        <w:ind w:left="360" w:hanging="360"/>
      </w:pPr>
      <w:rPr>
        <w:rFonts w:hint="default"/>
      </w:rPr>
    </w:lvl>
    <w:lvl w:ilvl="1">
      <w:start w:val="1"/>
      <w:numFmt w:val="decimal"/>
      <w:isLgl/>
      <w:lvlText w:val="%1.%2"/>
      <w:lvlJc w:val="left"/>
      <w:pPr>
        <w:ind w:left="384" w:hanging="384"/>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36FE6719"/>
    <w:multiLevelType w:val="hybridMultilevel"/>
    <w:tmpl w:val="DCFC395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3">
      <w:start w:val="1"/>
      <w:numFmt w:val="bullet"/>
      <w:lvlText w:val="o"/>
      <w:lvlJc w:val="left"/>
      <w:pPr>
        <w:ind w:left="1800" w:hanging="360"/>
      </w:pPr>
      <w:rPr>
        <w:rFonts w:ascii="Courier New" w:hAnsi="Courier New" w:cs="Courier New"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E8E5A37"/>
    <w:multiLevelType w:val="hybridMultilevel"/>
    <w:tmpl w:val="846E0D94"/>
    <w:lvl w:ilvl="0" w:tplc="00000014">
      <w:start w:val="1"/>
      <w:numFmt w:val="bullet"/>
      <w:lvlText w:val=""/>
      <w:lvlJc w:val="left"/>
      <w:pPr>
        <w:ind w:left="720" w:hanging="360"/>
      </w:pPr>
      <w:rPr>
        <w:rFonts w:ascii="Symbol" w:hAnsi="Symbol"/>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886434A"/>
    <w:multiLevelType w:val="hybridMultilevel"/>
    <w:tmpl w:val="470032A2"/>
    <w:lvl w:ilvl="0" w:tplc="BA7822B4">
      <w:start w:val="1"/>
      <w:numFmt w:val="bullet"/>
      <w:lvlText w:val=""/>
      <w:lvlJc w:val="left"/>
      <w:pPr>
        <w:ind w:left="720" w:hanging="360"/>
      </w:pPr>
      <w:rPr>
        <w:rFonts w:ascii="Symbol" w:hAnsi="Symbol" w:hint="default"/>
      </w:rPr>
    </w:lvl>
    <w:lvl w:ilvl="1" w:tplc="D18A5A66">
      <w:start w:val="1"/>
      <w:numFmt w:val="bullet"/>
      <w:lvlText w:val="o"/>
      <w:lvlJc w:val="left"/>
      <w:pPr>
        <w:ind w:left="1440" w:hanging="360"/>
      </w:pPr>
      <w:rPr>
        <w:rFonts w:ascii="Courier New" w:hAnsi="Courier New" w:hint="default"/>
      </w:rPr>
    </w:lvl>
    <w:lvl w:ilvl="2" w:tplc="89421540">
      <w:start w:val="1"/>
      <w:numFmt w:val="bullet"/>
      <w:lvlText w:val=""/>
      <w:lvlJc w:val="left"/>
      <w:pPr>
        <w:ind w:left="2160" w:hanging="360"/>
      </w:pPr>
      <w:rPr>
        <w:rFonts w:ascii="Wingdings" w:hAnsi="Wingdings" w:hint="default"/>
      </w:rPr>
    </w:lvl>
    <w:lvl w:ilvl="3" w:tplc="AF2CBF4C">
      <w:start w:val="1"/>
      <w:numFmt w:val="bullet"/>
      <w:lvlText w:val=""/>
      <w:lvlJc w:val="left"/>
      <w:pPr>
        <w:ind w:left="2880" w:hanging="360"/>
      </w:pPr>
      <w:rPr>
        <w:rFonts w:ascii="Symbol" w:hAnsi="Symbol" w:hint="default"/>
      </w:rPr>
    </w:lvl>
    <w:lvl w:ilvl="4" w:tplc="55BA2CFA">
      <w:start w:val="1"/>
      <w:numFmt w:val="bullet"/>
      <w:lvlText w:val="o"/>
      <w:lvlJc w:val="left"/>
      <w:pPr>
        <w:ind w:left="3600" w:hanging="360"/>
      </w:pPr>
      <w:rPr>
        <w:rFonts w:ascii="Courier New" w:hAnsi="Courier New" w:hint="default"/>
      </w:rPr>
    </w:lvl>
    <w:lvl w:ilvl="5" w:tplc="C7A6B9DE">
      <w:start w:val="1"/>
      <w:numFmt w:val="bullet"/>
      <w:lvlText w:val=""/>
      <w:lvlJc w:val="left"/>
      <w:pPr>
        <w:ind w:left="4320" w:hanging="360"/>
      </w:pPr>
      <w:rPr>
        <w:rFonts w:ascii="Wingdings" w:hAnsi="Wingdings" w:hint="default"/>
      </w:rPr>
    </w:lvl>
    <w:lvl w:ilvl="6" w:tplc="FF02ACD6">
      <w:start w:val="1"/>
      <w:numFmt w:val="bullet"/>
      <w:lvlText w:val=""/>
      <w:lvlJc w:val="left"/>
      <w:pPr>
        <w:ind w:left="5040" w:hanging="360"/>
      </w:pPr>
      <w:rPr>
        <w:rFonts w:ascii="Symbol" w:hAnsi="Symbol" w:hint="default"/>
      </w:rPr>
    </w:lvl>
    <w:lvl w:ilvl="7" w:tplc="054ED194">
      <w:start w:val="1"/>
      <w:numFmt w:val="bullet"/>
      <w:lvlText w:val="o"/>
      <w:lvlJc w:val="left"/>
      <w:pPr>
        <w:ind w:left="5760" w:hanging="360"/>
      </w:pPr>
      <w:rPr>
        <w:rFonts w:ascii="Courier New" w:hAnsi="Courier New" w:hint="default"/>
      </w:rPr>
    </w:lvl>
    <w:lvl w:ilvl="8" w:tplc="96ACECAC">
      <w:start w:val="1"/>
      <w:numFmt w:val="bullet"/>
      <w:lvlText w:val=""/>
      <w:lvlJc w:val="left"/>
      <w:pPr>
        <w:ind w:left="6480" w:hanging="360"/>
      </w:pPr>
      <w:rPr>
        <w:rFonts w:ascii="Wingdings" w:hAnsi="Wingdings" w:hint="default"/>
      </w:rPr>
    </w:lvl>
  </w:abstractNum>
  <w:abstractNum w:abstractNumId="23" w15:restartNumberingAfterBreak="0">
    <w:nsid w:val="5A1D5B18"/>
    <w:multiLevelType w:val="hybridMultilevel"/>
    <w:tmpl w:val="7130A91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4AE49DF6">
      <w:start w:val="1"/>
      <w:numFmt w:val="bullet"/>
      <w:lvlText w:val="­"/>
      <w:lvlJc w:val="left"/>
      <w:pPr>
        <w:ind w:left="1800" w:hanging="360"/>
      </w:pPr>
      <w:rPr>
        <w:rFonts w:ascii="Courier New" w:hAnsi="Courier New"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6B1B4B68"/>
    <w:multiLevelType w:val="hybridMultilevel"/>
    <w:tmpl w:val="332EC74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3">
      <w:start w:val="1"/>
      <w:numFmt w:val="bullet"/>
      <w:lvlText w:val="o"/>
      <w:lvlJc w:val="left"/>
      <w:pPr>
        <w:ind w:left="1800" w:hanging="360"/>
      </w:pPr>
      <w:rPr>
        <w:rFonts w:ascii="Courier New" w:hAnsi="Courier New" w:cs="Courier New"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6DE9405C"/>
    <w:multiLevelType w:val="hybridMultilevel"/>
    <w:tmpl w:val="7C28A6EC"/>
    <w:lvl w:ilvl="0" w:tplc="4E3224A0">
      <w:start w:val="1"/>
      <w:numFmt w:val="bullet"/>
      <w:lvlText w:val=""/>
      <w:lvlJc w:val="left"/>
      <w:pPr>
        <w:ind w:left="720" w:hanging="360"/>
      </w:pPr>
      <w:rPr>
        <w:rFonts w:ascii="Symbol" w:hAnsi="Symbol" w:hint="default"/>
      </w:rPr>
    </w:lvl>
    <w:lvl w:ilvl="1" w:tplc="54B40892">
      <w:start w:val="1"/>
      <w:numFmt w:val="bullet"/>
      <w:lvlText w:val="o"/>
      <w:lvlJc w:val="left"/>
      <w:pPr>
        <w:ind w:left="1440" w:hanging="360"/>
      </w:pPr>
      <w:rPr>
        <w:rFonts w:ascii="Courier New" w:hAnsi="Courier New" w:hint="default"/>
      </w:rPr>
    </w:lvl>
    <w:lvl w:ilvl="2" w:tplc="04E2B010">
      <w:start w:val="1"/>
      <w:numFmt w:val="bullet"/>
      <w:lvlText w:val=""/>
      <w:lvlJc w:val="left"/>
      <w:pPr>
        <w:ind w:left="2160" w:hanging="360"/>
      </w:pPr>
      <w:rPr>
        <w:rFonts w:ascii="Wingdings" w:hAnsi="Wingdings" w:hint="default"/>
      </w:rPr>
    </w:lvl>
    <w:lvl w:ilvl="3" w:tplc="F4364724">
      <w:start w:val="1"/>
      <w:numFmt w:val="bullet"/>
      <w:lvlText w:val=""/>
      <w:lvlJc w:val="left"/>
      <w:pPr>
        <w:ind w:left="2880" w:hanging="360"/>
      </w:pPr>
      <w:rPr>
        <w:rFonts w:ascii="Symbol" w:hAnsi="Symbol" w:hint="default"/>
      </w:rPr>
    </w:lvl>
    <w:lvl w:ilvl="4" w:tplc="9F38D422">
      <w:start w:val="1"/>
      <w:numFmt w:val="bullet"/>
      <w:lvlText w:val="o"/>
      <w:lvlJc w:val="left"/>
      <w:pPr>
        <w:ind w:left="3600" w:hanging="360"/>
      </w:pPr>
      <w:rPr>
        <w:rFonts w:ascii="Courier New" w:hAnsi="Courier New" w:hint="default"/>
      </w:rPr>
    </w:lvl>
    <w:lvl w:ilvl="5" w:tplc="AE9660E8">
      <w:start w:val="1"/>
      <w:numFmt w:val="bullet"/>
      <w:lvlText w:val=""/>
      <w:lvlJc w:val="left"/>
      <w:pPr>
        <w:ind w:left="4320" w:hanging="360"/>
      </w:pPr>
      <w:rPr>
        <w:rFonts w:ascii="Wingdings" w:hAnsi="Wingdings" w:hint="default"/>
      </w:rPr>
    </w:lvl>
    <w:lvl w:ilvl="6" w:tplc="0FFA3ABC">
      <w:start w:val="1"/>
      <w:numFmt w:val="bullet"/>
      <w:lvlText w:val=""/>
      <w:lvlJc w:val="left"/>
      <w:pPr>
        <w:ind w:left="5040" w:hanging="360"/>
      </w:pPr>
      <w:rPr>
        <w:rFonts w:ascii="Symbol" w:hAnsi="Symbol" w:hint="default"/>
      </w:rPr>
    </w:lvl>
    <w:lvl w:ilvl="7" w:tplc="BBE01772">
      <w:start w:val="1"/>
      <w:numFmt w:val="bullet"/>
      <w:lvlText w:val="o"/>
      <w:lvlJc w:val="left"/>
      <w:pPr>
        <w:ind w:left="5760" w:hanging="360"/>
      </w:pPr>
      <w:rPr>
        <w:rFonts w:ascii="Courier New" w:hAnsi="Courier New" w:hint="default"/>
      </w:rPr>
    </w:lvl>
    <w:lvl w:ilvl="8" w:tplc="BD8C59C0">
      <w:start w:val="1"/>
      <w:numFmt w:val="bullet"/>
      <w:lvlText w:val=""/>
      <w:lvlJc w:val="left"/>
      <w:pPr>
        <w:ind w:left="6480" w:hanging="360"/>
      </w:pPr>
      <w:rPr>
        <w:rFonts w:ascii="Wingdings" w:hAnsi="Wingdings" w:hint="default"/>
      </w:rPr>
    </w:lvl>
  </w:abstractNum>
  <w:abstractNum w:abstractNumId="26" w15:restartNumberingAfterBreak="0">
    <w:nsid w:val="73F8495D"/>
    <w:multiLevelType w:val="hybridMultilevel"/>
    <w:tmpl w:val="FF24A5CE"/>
    <w:lvl w:ilvl="0" w:tplc="08090017">
      <w:start w:val="1"/>
      <w:numFmt w:val="lowerLetter"/>
      <w:lvlText w:val="%1)"/>
      <w:lvlJc w:val="left"/>
      <w:pPr>
        <w:ind w:left="360" w:hanging="360"/>
      </w:pPr>
      <w:rPr>
        <w:rFonts w:cs="Times New Roman" w:hint="default"/>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27" w15:restartNumberingAfterBreak="0">
    <w:nsid w:val="75B91669"/>
    <w:multiLevelType w:val="multilevel"/>
    <w:tmpl w:val="EAB0E7E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7B0A0046"/>
    <w:multiLevelType w:val="hybridMultilevel"/>
    <w:tmpl w:val="70B4374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5"/>
  </w:num>
  <w:num w:numId="2">
    <w:abstractNumId w:val="22"/>
  </w:num>
  <w:num w:numId="3">
    <w:abstractNumId w:val="3"/>
  </w:num>
  <w:num w:numId="4">
    <w:abstractNumId w:val="14"/>
  </w:num>
  <w:num w:numId="5">
    <w:abstractNumId w:val="26"/>
  </w:num>
  <w:num w:numId="6">
    <w:abstractNumId w:val="17"/>
  </w:num>
  <w:num w:numId="7">
    <w:abstractNumId w:val="12"/>
  </w:num>
  <w:num w:numId="8">
    <w:abstractNumId w:val="15"/>
  </w:num>
  <w:num w:numId="9">
    <w:abstractNumId w:val="2"/>
  </w:num>
  <w:num w:numId="10">
    <w:abstractNumId w:val="6"/>
  </w:num>
  <w:num w:numId="11">
    <w:abstractNumId w:val="18"/>
  </w:num>
  <w:num w:numId="12">
    <w:abstractNumId w:val="27"/>
  </w:num>
  <w:num w:numId="13">
    <w:abstractNumId w:val="5"/>
  </w:num>
  <w:num w:numId="14">
    <w:abstractNumId w:val="28"/>
  </w:num>
  <w:num w:numId="15">
    <w:abstractNumId w:val="13"/>
  </w:num>
  <w:num w:numId="16">
    <w:abstractNumId w:val="1"/>
  </w:num>
  <w:num w:numId="17">
    <w:abstractNumId w:val="20"/>
  </w:num>
  <w:num w:numId="18">
    <w:abstractNumId w:val="24"/>
  </w:num>
  <w:num w:numId="19">
    <w:abstractNumId w:val="16"/>
  </w:num>
  <w:num w:numId="20">
    <w:abstractNumId w:val="23"/>
  </w:num>
  <w:num w:numId="21">
    <w:abstractNumId w:val="21"/>
  </w:num>
  <w:num w:numId="22">
    <w:abstractNumId w:val="0"/>
  </w:num>
  <w:num w:numId="23">
    <w:abstractNumId w:val="11"/>
  </w:num>
  <w:num w:numId="24">
    <w:abstractNumId w:val="9"/>
  </w:num>
  <w:num w:numId="25">
    <w:abstractNumId w:val="19"/>
  </w:num>
  <w:num w:numId="26">
    <w:abstractNumId w:val="10"/>
  </w:num>
  <w:num w:numId="27">
    <w:abstractNumId w:val="8"/>
  </w:num>
  <w:num w:numId="28">
    <w:abstractNumId w:val="7"/>
  </w:num>
  <w:num w:numId="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4EDC"/>
    <w:rsid w:val="00017813"/>
    <w:rsid w:val="00032FCB"/>
    <w:rsid w:val="00035905"/>
    <w:rsid w:val="00046AFB"/>
    <w:rsid w:val="00056000"/>
    <w:rsid w:val="000760C4"/>
    <w:rsid w:val="00081685"/>
    <w:rsid w:val="000C3CCC"/>
    <w:rsid w:val="000C5DFD"/>
    <w:rsid w:val="000E2E86"/>
    <w:rsid w:val="000E47FA"/>
    <w:rsid w:val="000E6B3A"/>
    <w:rsid w:val="000F4675"/>
    <w:rsid w:val="00110A72"/>
    <w:rsid w:val="001122C9"/>
    <w:rsid w:val="001227E9"/>
    <w:rsid w:val="001407DE"/>
    <w:rsid w:val="00153FEE"/>
    <w:rsid w:val="001820B2"/>
    <w:rsid w:val="001850CE"/>
    <w:rsid w:val="001851C8"/>
    <w:rsid w:val="00186028"/>
    <w:rsid w:val="0019011F"/>
    <w:rsid w:val="00191C47"/>
    <w:rsid w:val="00193B4F"/>
    <w:rsid w:val="00196917"/>
    <w:rsid w:val="00197A9C"/>
    <w:rsid w:val="001C1188"/>
    <w:rsid w:val="001C5A0C"/>
    <w:rsid w:val="001D7864"/>
    <w:rsid w:val="001E0BA7"/>
    <w:rsid w:val="001E67F4"/>
    <w:rsid w:val="001F3F29"/>
    <w:rsid w:val="001F6B5A"/>
    <w:rsid w:val="001F7F39"/>
    <w:rsid w:val="00214450"/>
    <w:rsid w:val="00225EE2"/>
    <w:rsid w:val="00261F05"/>
    <w:rsid w:val="00293C5A"/>
    <w:rsid w:val="0029671F"/>
    <w:rsid w:val="00297032"/>
    <w:rsid w:val="002A1C3F"/>
    <w:rsid w:val="002A421A"/>
    <w:rsid w:val="002B37CB"/>
    <w:rsid w:val="002C4468"/>
    <w:rsid w:val="002D6EB4"/>
    <w:rsid w:val="00310950"/>
    <w:rsid w:val="00312ECA"/>
    <w:rsid w:val="003434F9"/>
    <w:rsid w:val="00362CA8"/>
    <w:rsid w:val="00370794"/>
    <w:rsid w:val="003902C7"/>
    <w:rsid w:val="00390A3D"/>
    <w:rsid w:val="00390DF0"/>
    <w:rsid w:val="00394259"/>
    <w:rsid w:val="00396517"/>
    <w:rsid w:val="003D231B"/>
    <w:rsid w:val="003D493D"/>
    <w:rsid w:val="003F546A"/>
    <w:rsid w:val="004003F0"/>
    <w:rsid w:val="00407F1D"/>
    <w:rsid w:val="00467230"/>
    <w:rsid w:val="00471A43"/>
    <w:rsid w:val="00490C24"/>
    <w:rsid w:val="004C5CEF"/>
    <w:rsid w:val="004C70E1"/>
    <w:rsid w:val="005021D9"/>
    <w:rsid w:val="00514EF8"/>
    <w:rsid w:val="00522853"/>
    <w:rsid w:val="005436F2"/>
    <w:rsid w:val="00545500"/>
    <w:rsid w:val="00560CCC"/>
    <w:rsid w:val="00577AA2"/>
    <w:rsid w:val="00582041"/>
    <w:rsid w:val="00584F29"/>
    <w:rsid w:val="00587F30"/>
    <w:rsid w:val="00591E6E"/>
    <w:rsid w:val="005B2166"/>
    <w:rsid w:val="005D5641"/>
    <w:rsid w:val="005D71F4"/>
    <w:rsid w:val="005F7AA8"/>
    <w:rsid w:val="006243AD"/>
    <w:rsid w:val="00627925"/>
    <w:rsid w:val="00643AE9"/>
    <w:rsid w:val="00652120"/>
    <w:rsid w:val="00663F50"/>
    <w:rsid w:val="006647BC"/>
    <w:rsid w:val="00670E3B"/>
    <w:rsid w:val="00675292"/>
    <w:rsid w:val="00680A6B"/>
    <w:rsid w:val="00680F24"/>
    <w:rsid w:val="0069391B"/>
    <w:rsid w:val="006A0302"/>
    <w:rsid w:val="006A5C74"/>
    <w:rsid w:val="006A7284"/>
    <w:rsid w:val="006B0BFC"/>
    <w:rsid w:val="006B3C4C"/>
    <w:rsid w:val="006B677A"/>
    <w:rsid w:val="006C452A"/>
    <w:rsid w:val="006C6A7D"/>
    <w:rsid w:val="006E700C"/>
    <w:rsid w:val="00705349"/>
    <w:rsid w:val="00734DDA"/>
    <w:rsid w:val="00762599"/>
    <w:rsid w:val="00762B9A"/>
    <w:rsid w:val="0076367A"/>
    <w:rsid w:val="007649F7"/>
    <w:rsid w:val="00776395"/>
    <w:rsid w:val="00785CB4"/>
    <w:rsid w:val="00795F7B"/>
    <w:rsid w:val="007A3B44"/>
    <w:rsid w:val="007A494C"/>
    <w:rsid w:val="007C1033"/>
    <w:rsid w:val="007C2723"/>
    <w:rsid w:val="007C6759"/>
    <w:rsid w:val="007D4711"/>
    <w:rsid w:val="007E22DF"/>
    <w:rsid w:val="007E2864"/>
    <w:rsid w:val="008029B4"/>
    <w:rsid w:val="0081252A"/>
    <w:rsid w:val="00816673"/>
    <w:rsid w:val="00821237"/>
    <w:rsid w:val="00822D1E"/>
    <w:rsid w:val="0083627A"/>
    <w:rsid w:val="00843D27"/>
    <w:rsid w:val="00847CEE"/>
    <w:rsid w:val="0086552E"/>
    <w:rsid w:val="0087536A"/>
    <w:rsid w:val="008B1802"/>
    <w:rsid w:val="008E4F7A"/>
    <w:rsid w:val="008F37DD"/>
    <w:rsid w:val="00905382"/>
    <w:rsid w:val="0090743C"/>
    <w:rsid w:val="00930F4F"/>
    <w:rsid w:val="00946465"/>
    <w:rsid w:val="0096044A"/>
    <w:rsid w:val="00972338"/>
    <w:rsid w:val="009E63A6"/>
    <w:rsid w:val="00A10D34"/>
    <w:rsid w:val="00A1442B"/>
    <w:rsid w:val="00A405A8"/>
    <w:rsid w:val="00A513C9"/>
    <w:rsid w:val="00A53F8D"/>
    <w:rsid w:val="00A625A6"/>
    <w:rsid w:val="00A64F86"/>
    <w:rsid w:val="00A71074"/>
    <w:rsid w:val="00A765D5"/>
    <w:rsid w:val="00A818B4"/>
    <w:rsid w:val="00A911CD"/>
    <w:rsid w:val="00AA2762"/>
    <w:rsid w:val="00AA6335"/>
    <w:rsid w:val="00AC289F"/>
    <w:rsid w:val="00AC3247"/>
    <w:rsid w:val="00AC596F"/>
    <w:rsid w:val="00AD5604"/>
    <w:rsid w:val="00AE2C21"/>
    <w:rsid w:val="00AE4AFA"/>
    <w:rsid w:val="00AF15CF"/>
    <w:rsid w:val="00AF715A"/>
    <w:rsid w:val="00B073BA"/>
    <w:rsid w:val="00B1748B"/>
    <w:rsid w:val="00B20E53"/>
    <w:rsid w:val="00B22D34"/>
    <w:rsid w:val="00B348D8"/>
    <w:rsid w:val="00B53DCC"/>
    <w:rsid w:val="00B7027E"/>
    <w:rsid w:val="00B82EF4"/>
    <w:rsid w:val="00B87113"/>
    <w:rsid w:val="00B87CCF"/>
    <w:rsid w:val="00BA0A0E"/>
    <w:rsid w:val="00BA266B"/>
    <w:rsid w:val="00BA5ED0"/>
    <w:rsid w:val="00BB51CE"/>
    <w:rsid w:val="00BC6EB4"/>
    <w:rsid w:val="00BE0244"/>
    <w:rsid w:val="00BE57D9"/>
    <w:rsid w:val="00BE636A"/>
    <w:rsid w:val="00BF6DCE"/>
    <w:rsid w:val="00C00321"/>
    <w:rsid w:val="00C004AE"/>
    <w:rsid w:val="00C2414B"/>
    <w:rsid w:val="00C26C53"/>
    <w:rsid w:val="00C375C1"/>
    <w:rsid w:val="00C4281B"/>
    <w:rsid w:val="00C44EDC"/>
    <w:rsid w:val="00C937D4"/>
    <w:rsid w:val="00CA701D"/>
    <w:rsid w:val="00CB03BC"/>
    <w:rsid w:val="00CB593D"/>
    <w:rsid w:val="00CE0324"/>
    <w:rsid w:val="00CF6B7D"/>
    <w:rsid w:val="00D04C51"/>
    <w:rsid w:val="00D4267B"/>
    <w:rsid w:val="00D472EF"/>
    <w:rsid w:val="00D51106"/>
    <w:rsid w:val="00D5501E"/>
    <w:rsid w:val="00D55A28"/>
    <w:rsid w:val="00D67F80"/>
    <w:rsid w:val="00D829B3"/>
    <w:rsid w:val="00D914A0"/>
    <w:rsid w:val="00D926E7"/>
    <w:rsid w:val="00DB3B29"/>
    <w:rsid w:val="00DC3C58"/>
    <w:rsid w:val="00DC43B7"/>
    <w:rsid w:val="00DD5449"/>
    <w:rsid w:val="00E13CE7"/>
    <w:rsid w:val="00E41E0B"/>
    <w:rsid w:val="00E52441"/>
    <w:rsid w:val="00E57381"/>
    <w:rsid w:val="00E6703B"/>
    <w:rsid w:val="00E71B29"/>
    <w:rsid w:val="00E77E83"/>
    <w:rsid w:val="00E8197A"/>
    <w:rsid w:val="00E842BA"/>
    <w:rsid w:val="00E84BED"/>
    <w:rsid w:val="00E863B8"/>
    <w:rsid w:val="00E91DCF"/>
    <w:rsid w:val="00E93FD4"/>
    <w:rsid w:val="00E95AC9"/>
    <w:rsid w:val="00EA201A"/>
    <w:rsid w:val="00EA409D"/>
    <w:rsid w:val="00EC103A"/>
    <w:rsid w:val="00EE0B4F"/>
    <w:rsid w:val="00EF6EE7"/>
    <w:rsid w:val="00F073BE"/>
    <w:rsid w:val="00F1101C"/>
    <w:rsid w:val="00F22C4E"/>
    <w:rsid w:val="00F251A7"/>
    <w:rsid w:val="00F252DE"/>
    <w:rsid w:val="00F25F0E"/>
    <w:rsid w:val="00F4158D"/>
    <w:rsid w:val="00F75A12"/>
    <w:rsid w:val="00F837B6"/>
    <w:rsid w:val="00F9531B"/>
    <w:rsid w:val="00F9576A"/>
    <w:rsid w:val="00FA4BF2"/>
    <w:rsid w:val="00FB6B4D"/>
    <w:rsid w:val="00FC2CCD"/>
    <w:rsid w:val="00FC4FE9"/>
    <w:rsid w:val="00FD3EDE"/>
    <w:rsid w:val="00FD5691"/>
    <w:rsid w:val="01CBC35D"/>
    <w:rsid w:val="036521AA"/>
    <w:rsid w:val="03BC8CAB"/>
    <w:rsid w:val="049EB824"/>
    <w:rsid w:val="0500F20B"/>
    <w:rsid w:val="07382E97"/>
    <w:rsid w:val="0C5C08FC"/>
    <w:rsid w:val="0E8A2DC7"/>
    <w:rsid w:val="11DF7513"/>
    <w:rsid w:val="1313E071"/>
    <w:rsid w:val="17318A04"/>
    <w:rsid w:val="1FA879F4"/>
    <w:rsid w:val="22D03373"/>
    <w:rsid w:val="27A3A496"/>
    <w:rsid w:val="27E5BBFE"/>
    <w:rsid w:val="2AC21CFB"/>
    <w:rsid w:val="2B7294BE"/>
    <w:rsid w:val="2B961CC5"/>
    <w:rsid w:val="31788107"/>
    <w:rsid w:val="327A18A9"/>
    <w:rsid w:val="331D52F5"/>
    <w:rsid w:val="33BF81B0"/>
    <w:rsid w:val="3468FF41"/>
    <w:rsid w:val="34B2E8C6"/>
    <w:rsid w:val="3745E657"/>
    <w:rsid w:val="3CE863A1"/>
    <w:rsid w:val="40C1E3E1"/>
    <w:rsid w:val="422E98C8"/>
    <w:rsid w:val="447CAEA6"/>
    <w:rsid w:val="453C72BF"/>
    <w:rsid w:val="4716A3E5"/>
    <w:rsid w:val="4E75ADA7"/>
    <w:rsid w:val="4F6FD8D1"/>
    <w:rsid w:val="53DBFE90"/>
    <w:rsid w:val="5A4B4014"/>
    <w:rsid w:val="5D2598FC"/>
    <w:rsid w:val="5D82E0D6"/>
    <w:rsid w:val="5EE5021C"/>
    <w:rsid w:val="6CF13793"/>
    <w:rsid w:val="6E7CB71A"/>
    <w:rsid w:val="70A1985A"/>
    <w:rsid w:val="72C21136"/>
    <w:rsid w:val="781A817C"/>
    <w:rsid w:val="79B793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497F3FA"/>
  <w15:docId w15:val="{CBF7A7BC-F234-430C-B16E-D6DDF3275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4EDC"/>
    <w:rPr>
      <w:rFonts w:ascii="Calibri" w:eastAsia="Calibri" w:hAnsi="Calibri" w:cs="Times New Roman"/>
    </w:rPr>
  </w:style>
  <w:style w:type="paragraph" w:styleId="Heading1">
    <w:name w:val="heading 1"/>
    <w:basedOn w:val="Normal"/>
    <w:next w:val="Normal"/>
    <w:link w:val="Heading1Char"/>
    <w:uiPriority w:val="9"/>
    <w:qFormat/>
    <w:rsid w:val="00C44EDC"/>
    <w:pPr>
      <w:keepNext/>
      <w:keepLines/>
      <w:spacing w:before="480" w:after="0"/>
      <w:outlineLvl w:val="0"/>
    </w:pPr>
    <w:rPr>
      <w:rFonts w:asciiTheme="majorHAnsi" w:eastAsiaTheme="majorEastAsia" w:hAnsiTheme="majorHAnsi" w:cstheme="majorBidi"/>
      <w:b/>
      <w:bCs/>
      <w:color w:val="365F91" w:themeColor="accent1" w:themeShade="BF"/>
      <w:sz w:val="28"/>
      <w:szCs w:val="28"/>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4EDC"/>
    <w:rPr>
      <w:rFonts w:asciiTheme="majorHAnsi" w:eastAsiaTheme="majorEastAsia" w:hAnsiTheme="majorHAnsi" w:cstheme="majorBidi"/>
      <w:b/>
      <w:bCs/>
      <w:color w:val="365F91" w:themeColor="accent1" w:themeShade="BF"/>
      <w:sz w:val="28"/>
      <w:szCs w:val="28"/>
      <w:lang w:val="en-US" w:bidi="en-US"/>
    </w:rPr>
  </w:style>
  <w:style w:type="paragraph" w:styleId="ListParagraph">
    <w:name w:val="List Paragraph"/>
    <w:basedOn w:val="Normal"/>
    <w:uiPriority w:val="34"/>
    <w:qFormat/>
    <w:rsid w:val="00C44EDC"/>
    <w:pPr>
      <w:ind w:left="720"/>
      <w:contextualSpacing/>
    </w:pPr>
  </w:style>
  <w:style w:type="character" w:styleId="Hyperlink">
    <w:name w:val="Hyperlink"/>
    <w:basedOn w:val="DefaultParagraphFont"/>
    <w:uiPriority w:val="99"/>
    <w:rsid w:val="00C44EDC"/>
    <w:rPr>
      <w:rFonts w:cs="Times New Roman"/>
      <w:color w:val="0000FF"/>
      <w:u w:val="single"/>
    </w:rPr>
  </w:style>
  <w:style w:type="table" w:styleId="TableGrid">
    <w:name w:val="Table Grid"/>
    <w:basedOn w:val="TableNormal"/>
    <w:rsid w:val="00C44EDC"/>
    <w:pPr>
      <w:spacing w:after="0" w:line="240" w:lineRule="auto"/>
    </w:pPr>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44EDC"/>
    <w:pPr>
      <w:autoSpaceDE w:val="0"/>
      <w:autoSpaceDN w:val="0"/>
      <w:adjustRightInd w:val="0"/>
      <w:spacing w:after="0" w:line="240" w:lineRule="auto"/>
    </w:pPr>
    <w:rPr>
      <w:rFonts w:ascii="HelveticaNeueLT Std Thin" w:hAnsi="HelveticaNeueLT Std Thin" w:cs="HelveticaNeueLT Std Thin"/>
      <w:color w:val="000000"/>
      <w:sz w:val="24"/>
      <w:szCs w:val="24"/>
    </w:rPr>
  </w:style>
  <w:style w:type="paragraph" w:styleId="Bibliography">
    <w:name w:val="Bibliography"/>
    <w:basedOn w:val="Normal"/>
    <w:next w:val="Normal"/>
    <w:uiPriority w:val="99"/>
    <w:rsid w:val="00C44EDC"/>
  </w:style>
  <w:style w:type="paragraph" w:styleId="BalloonText">
    <w:name w:val="Balloon Text"/>
    <w:basedOn w:val="Normal"/>
    <w:link w:val="BalloonTextChar"/>
    <w:uiPriority w:val="99"/>
    <w:semiHidden/>
    <w:unhideWhenUsed/>
    <w:rsid w:val="00C44E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4EDC"/>
    <w:rPr>
      <w:rFonts w:ascii="Tahoma" w:eastAsia="Calibri" w:hAnsi="Tahoma" w:cs="Tahoma"/>
      <w:sz w:val="16"/>
      <w:szCs w:val="16"/>
    </w:rPr>
  </w:style>
  <w:style w:type="character" w:customStyle="1" w:styleId="description">
    <w:name w:val="description"/>
    <w:basedOn w:val="DefaultParagraphFont"/>
    <w:rsid w:val="00591E6E"/>
  </w:style>
  <w:style w:type="paragraph" w:styleId="NormalWeb">
    <w:name w:val="Normal (Web)"/>
    <w:basedOn w:val="Normal"/>
    <w:uiPriority w:val="99"/>
    <w:unhideWhenUsed/>
    <w:rsid w:val="00591E6E"/>
    <w:pPr>
      <w:spacing w:before="100" w:beforeAutospacing="1" w:after="100" w:afterAutospacing="1" w:line="240" w:lineRule="auto"/>
    </w:pPr>
    <w:rPr>
      <w:rFonts w:ascii="Times New Roman" w:eastAsiaTheme="minorHAnsi" w:hAnsi="Times New Roman"/>
      <w:color w:val="000000"/>
      <w:sz w:val="24"/>
      <w:szCs w:val="24"/>
      <w:lang w:eastAsia="en-GB"/>
    </w:rPr>
  </w:style>
  <w:style w:type="paragraph" w:customStyle="1" w:styleId="ecxmsonormal">
    <w:name w:val="ecxmsonormal"/>
    <w:basedOn w:val="Normal"/>
    <w:rsid w:val="00AA2762"/>
    <w:pPr>
      <w:spacing w:after="324" w:line="240" w:lineRule="auto"/>
    </w:pPr>
    <w:rPr>
      <w:rFonts w:ascii="Times New Roman" w:eastAsia="Times New Roman" w:hAnsi="Times New Roman"/>
      <w:sz w:val="24"/>
      <w:szCs w:val="24"/>
      <w:lang w:eastAsia="en-GB"/>
    </w:rPr>
  </w:style>
  <w:style w:type="character" w:styleId="CommentReference">
    <w:name w:val="annotation reference"/>
    <w:basedOn w:val="DefaultParagraphFont"/>
    <w:uiPriority w:val="99"/>
    <w:semiHidden/>
    <w:unhideWhenUsed/>
    <w:rsid w:val="00A71074"/>
    <w:rPr>
      <w:sz w:val="16"/>
      <w:szCs w:val="16"/>
    </w:rPr>
  </w:style>
  <w:style w:type="paragraph" w:styleId="CommentText">
    <w:name w:val="annotation text"/>
    <w:basedOn w:val="Normal"/>
    <w:link w:val="CommentTextChar"/>
    <w:uiPriority w:val="99"/>
    <w:semiHidden/>
    <w:unhideWhenUsed/>
    <w:rsid w:val="00A71074"/>
    <w:pPr>
      <w:spacing w:line="240" w:lineRule="auto"/>
    </w:pPr>
    <w:rPr>
      <w:sz w:val="20"/>
      <w:szCs w:val="20"/>
    </w:rPr>
  </w:style>
  <w:style w:type="character" w:customStyle="1" w:styleId="CommentTextChar">
    <w:name w:val="Comment Text Char"/>
    <w:basedOn w:val="DefaultParagraphFont"/>
    <w:link w:val="CommentText"/>
    <w:uiPriority w:val="99"/>
    <w:semiHidden/>
    <w:rsid w:val="00A71074"/>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A71074"/>
    <w:rPr>
      <w:b/>
      <w:bCs/>
    </w:rPr>
  </w:style>
  <w:style w:type="character" w:customStyle="1" w:styleId="CommentSubjectChar">
    <w:name w:val="Comment Subject Char"/>
    <w:basedOn w:val="CommentTextChar"/>
    <w:link w:val="CommentSubject"/>
    <w:uiPriority w:val="99"/>
    <w:semiHidden/>
    <w:rsid w:val="00A71074"/>
    <w:rPr>
      <w:rFonts w:ascii="Calibri" w:eastAsia="Calibri" w:hAnsi="Calibri" w:cs="Times New Roman"/>
      <w:b/>
      <w:bCs/>
      <w:sz w:val="20"/>
      <w:szCs w:val="20"/>
    </w:rPr>
  </w:style>
  <w:style w:type="paragraph" w:styleId="Header">
    <w:name w:val="header"/>
    <w:basedOn w:val="Normal"/>
    <w:link w:val="HeaderChar"/>
    <w:uiPriority w:val="99"/>
    <w:unhideWhenUsed/>
    <w:rsid w:val="00E95A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E95AC9"/>
    <w:rPr>
      <w:rFonts w:ascii="Calibri" w:eastAsia="Calibri" w:hAnsi="Calibri" w:cs="Times New Roman"/>
    </w:rPr>
  </w:style>
  <w:style w:type="paragraph" w:styleId="Footer">
    <w:name w:val="footer"/>
    <w:basedOn w:val="Normal"/>
    <w:link w:val="FooterChar"/>
    <w:uiPriority w:val="99"/>
    <w:unhideWhenUsed/>
    <w:rsid w:val="00E95A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E95AC9"/>
    <w:rPr>
      <w:rFonts w:ascii="Calibri" w:eastAsia="Calibri" w:hAnsi="Calibri" w:cs="Times New Roman"/>
    </w:rPr>
  </w:style>
  <w:style w:type="paragraph" w:styleId="Revision">
    <w:name w:val="Revision"/>
    <w:hidden/>
    <w:uiPriority w:val="99"/>
    <w:semiHidden/>
    <w:rsid w:val="00BC6EB4"/>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2894231">
      <w:bodyDiv w:val="1"/>
      <w:marLeft w:val="0"/>
      <w:marRight w:val="0"/>
      <w:marTop w:val="0"/>
      <w:marBottom w:val="0"/>
      <w:divBdr>
        <w:top w:val="none" w:sz="0" w:space="0" w:color="auto"/>
        <w:left w:val="none" w:sz="0" w:space="0" w:color="auto"/>
        <w:bottom w:val="none" w:sz="0" w:space="0" w:color="auto"/>
        <w:right w:val="none" w:sz="0" w:space="0" w:color="auto"/>
      </w:divBdr>
    </w:div>
    <w:div w:id="1167550822">
      <w:bodyDiv w:val="1"/>
      <w:marLeft w:val="0"/>
      <w:marRight w:val="0"/>
      <w:marTop w:val="0"/>
      <w:marBottom w:val="0"/>
      <w:divBdr>
        <w:top w:val="none" w:sz="0" w:space="0" w:color="auto"/>
        <w:left w:val="none" w:sz="0" w:space="0" w:color="auto"/>
        <w:bottom w:val="none" w:sz="0" w:space="0" w:color="auto"/>
        <w:right w:val="none" w:sz="0" w:space="0" w:color="auto"/>
      </w:divBdr>
    </w:div>
    <w:div w:id="1286960119">
      <w:bodyDiv w:val="1"/>
      <w:marLeft w:val="0"/>
      <w:marRight w:val="0"/>
      <w:marTop w:val="0"/>
      <w:marBottom w:val="0"/>
      <w:divBdr>
        <w:top w:val="none" w:sz="0" w:space="0" w:color="auto"/>
        <w:left w:val="none" w:sz="0" w:space="0" w:color="auto"/>
        <w:bottom w:val="none" w:sz="0" w:space="0" w:color="auto"/>
        <w:right w:val="none" w:sz="0" w:space="0" w:color="auto"/>
      </w:divBdr>
    </w:div>
    <w:div w:id="1642153809">
      <w:bodyDiv w:val="1"/>
      <w:marLeft w:val="0"/>
      <w:marRight w:val="0"/>
      <w:marTop w:val="0"/>
      <w:marBottom w:val="0"/>
      <w:divBdr>
        <w:top w:val="none" w:sz="0" w:space="0" w:color="auto"/>
        <w:left w:val="none" w:sz="0" w:space="0" w:color="auto"/>
        <w:bottom w:val="none" w:sz="0" w:space="0" w:color="auto"/>
        <w:right w:val="none" w:sz="0" w:space="0" w:color="auto"/>
      </w:divBdr>
    </w:div>
    <w:div w:id="1900244002">
      <w:bodyDiv w:val="1"/>
      <w:marLeft w:val="0"/>
      <w:marRight w:val="0"/>
      <w:marTop w:val="0"/>
      <w:marBottom w:val="0"/>
      <w:divBdr>
        <w:top w:val="none" w:sz="0" w:space="0" w:color="auto"/>
        <w:left w:val="none" w:sz="0" w:space="0" w:color="auto"/>
        <w:bottom w:val="none" w:sz="0" w:space="0" w:color="auto"/>
        <w:right w:val="none" w:sz="0" w:space="0" w:color="auto"/>
      </w:divBdr>
    </w:div>
    <w:div w:id="1984502934">
      <w:bodyDiv w:val="1"/>
      <w:marLeft w:val="0"/>
      <w:marRight w:val="0"/>
      <w:marTop w:val="0"/>
      <w:marBottom w:val="0"/>
      <w:divBdr>
        <w:top w:val="none" w:sz="0" w:space="0" w:color="auto"/>
        <w:left w:val="none" w:sz="0" w:space="0" w:color="auto"/>
        <w:bottom w:val="none" w:sz="0" w:space="0" w:color="auto"/>
        <w:right w:val="none" w:sz="0" w:space="0" w:color="auto"/>
      </w:divBdr>
    </w:div>
    <w:div w:id="2046756221">
      <w:bodyDiv w:val="1"/>
      <w:marLeft w:val="0"/>
      <w:marRight w:val="0"/>
      <w:marTop w:val="0"/>
      <w:marBottom w:val="0"/>
      <w:divBdr>
        <w:top w:val="none" w:sz="0" w:space="0" w:color="auto"/>
        <w:left w:val="none" w:sz="0" w:space="0" w:color="auto"/>
        <w:bottom w:val="none" w:sz="0" w:space="0" w:color="auto"/>
        <w:right w:val="none" w:sz="0" w:space="0" w:color="auto"/>
      </w:divBdr>
      <w:divsChild>
        <w:div w:id="2052413089">
          <w:marLeft w:val="0"/>
          <w:marRight w:val="0"/>
          <w:marTop w:val="0"/>
          <w:marBottom w:val="0"/>
          <w:divBdr>
            <w:top w:val="none" w:sz="0" w:space="0" w:color="auto"/>
            <w:left w:val="none" w:sz="0" w:space="0" w:color="auto"/>
            <w:bottom w:val="none" w:sz="0" w:space="0" w:color="auto"/>
            <w:right w:val="none" w:sz="0" w:space="0" w:color="auto"/>
          </w:divBdr>
          <w:divsChild>
            <w:div w:id="285817292">
              <w:marLeft w:val="0"/>
              <w:marRight w:val="0"/>
              <w:marTop w:val="0"/>
              <w:marBottom w:val="0"/>
              <w:divBdr>
                <w:top w:val="none" w:sz="0" w:space="0" w:color="auto"/>
                <w:left w:val="none" w:sz="0" w:space="0" w:color="auto"/>
                <w:bottom w:val="none" w:sz="0" w:space="0" w:color="auto"/>
                <w:right w:val="none" w:sz="0" w:space="0" w:color="auto"/>
              </w:divBdr>
            </w:div>
            <w:div w:id="1500003405">
              <w:marLeft w:val="0"/>
              <w:marRight w:val="0"/>
              <w:marTop w:val="0"/>
              <w:marBottom w:val="0"/>
              <w:divBdr>
                <w:top w:val="none" w:sz="0" w:space="0" w:color="auto"/>
                <w:left w:val="none" w:sz="0" w:space="0" w:color="auto"/>
                <w:bottom w:val="none" w:sz="0" w:space="0" w:color="auto"/>
                <w:right w:val="none" w:sz="0" w:space="0" w:color="auto"/>
              </w:divBdr>
            </w:div>
          </w:divsChild>
        </w:div>
        <w:div w:id="1801923211">
          <w:marLeft w:val="0"/>
          <w:marRight w:val="0"/>
          <w:marTop w:val="0"/>
          <w:marBottom w:val="0"/>
          <w:divBdr>
            <w:top w:val="none" w:sz="0" w:space="0" w:color="auto"/>
            <w:left w:val="none" w:sz="0" w:space="0" w:color="auto"/>
            <w:bottom w:val="none" w:sz="0" w:space="0" w:color="auto"/>
            <w:right w:val="none" w:sz="0" w:space="0" w:color="auto"/>
          </w:divBdr>
          <w:divsChild>
            <w:div w:id="168328121">
              <w:marLeft w:val="0"/>
              <w:marRight w:val="0"/>
              <w:marTop w:val="0"/>
              <w:marBottom w:val="0"/>
              <w:divBdr>
                <w:top w:val="none" w:sz="0" w:space="0" w:color="auto"/>
                <w:left w:val="none" w:sz="0" w:space="0" w:color="auto"/>
                <w:bottom w:val="none" w:sz="0" w:space="0" w:color="auto"/>
                <w:right w:val="none" w:sz="0" w:space="0" w:color="auto"/>
              </w:divBdr>
            </w:div>
            <w:div w:id="332219870">
              <w:marLeft w:val="0"/>
              <w:marRight w:val="0"/>
              <w:marTop w:val="0"/>
              <w:marBottom w:val="0"/>
              <w:divBdr>
                <w:top w:val="none" w:sz="0" w:space="0" w:color="auto"/>
                <w:left w:val="none" w:sz="0" w:space="0" w:color="auto"/>
                <w:bottom w:val="none" w:sz="0" w:space="0" w:color="auto"/>
                <w:right w:val="none" w:sz="0" w:space="0" w:color="auto"/>
              </w:divBdr>
            </w:div>
            <w:div w:id="1737973699">
              <w:marLeft w:val="0"/>
              <w:marRight w:val="0"/>
              <w:marTop w:val="0"/>
              <w:marBottom w:val="0"/>
              <w:divBdr>
                <w:top w:val="none" w:sz="0" w:space="0" w:color="auto"/>
                <w:left w:val="none" w:sz="0" w:space="0" w:color="auto"/>
                <w:bottom w:val="none" w:sz="0" w:space="0" w:color="auto"/>
                <w:right w:val="none" w:sz="0" w:space="0" w:color="auto"/>
              </w:divBdr>
            </w:div>
            <w:div w:id="1747920544">
              <w:marLeft w:val="0"/>
              <w:marRight w:val="0"/>
              <w:marTop w:val="0"/>
              <w:marBottom w:val="0"/>
              <w:divBdr>
                <w:top w:val="none" w:sz="0" w:space="0" w:color="auto"/>
                <w:left w:val="none" w:sz="0" w:space="0" w:color="auto"/>
                <w:bottom w:val="none" w:sz="0" w:space="0" w:color="auto"/>
                <w:right w:val="none" w:sz="0" w:space="0" w:color="auto"/>
              </w:divBdr>
            </w:div>
          </w:divsChild>
        </w:div>
        <w:div w:id="159084018">
          <w:marLeft w:val="0"/>
          <w:marRight w:val="0"/>
          <w:marTop w:val="0"/>
          <w:marBottom w:val="0"/>
          <w:divBdr>
            <w:top w:val="none" w:sz="0" w:space="0" w:color="auto"/>
            <w:left w:val="none" w:sz="0" w:space="0" w:color="auto"/>
            <w:bottom w:val="none" w:sz="0" w:space="0" w:color="auto"/>
            <w:right w:val="none" w:sz="0" w:space="0" w:color="auto"/>
          </w:divBdr>
          <w:divsChild>
            <w:div w:id="582839073">
              <w:marLeft w:val="0"/>
              <w:marRight w:val="0"/>
              <w:marTop w:val="0"/>
              <w:marBottom w:val="0"/>
              <w:divBdr>
                <w:top w:val="none" w:sz="0" w:space="0" w:color="auto"/>
                <w:left w:val="none" w:sz="0" w:space="0" w:color="auto"/>
                <w:bottom w:val="none" w:sz="0" w:space="0" w:color="auto"/>
                <w:right w:val="none" w:sz="0" w:space="0" w:color="auto"/>
              </w:divBdr>
            </w:div>
          </w:divsChild>
        </w:div>
        <w:div w:id="119996618">
          <w:marLeft w:val="0"/>
          <w:marRight w:val="0"/>
          <w:marTop w:val="0"/>
          <w:marBottom w:val="0"/>
          <w:divBdr>
            <w:top w:val="none" w:sz="0" w:space="0" w:color="auto"/>
            <w:left w:val="none" w:sz="0" w:space="0" w:color="auto"/>
            <w:bottom w:val="none" w:sz="0" w:space="0" w:color="auto"/>
            <w:right w:val="none" w:sz="0" w:space="0" w:color="auto"/>
          </w:divBdr>
          <w:divsChild>
            <w:div w:id="272056030">
              <w:marLeft w:val="0"/>
              <w:marRight w:val="0"/>
              <w:marTop w:val="0"/>
              <w:marBottom w:val="0"/>
              <w:divBdr>
                <w:top w:val="none" w:sz="0" w:space="0" w:color="auto"/>
                <w:left w:val="none" w:sz="0" w:space="0" w:color="auto"/>
                <w:bottom w:val="none" w:sz="0" w:space="0" w:color="auto"/>
                <w:right w:val="none" w:sz="0" w:space="0" w:color="auto"/>
              </w:divBdr>
            </w:div>
            <w:div w:id="1723216494">
              <w:marLeft w:val="0"/>
              <w:marRight w:val="0"/>
              <w:marTop w:val="0"/>
              <w:marBottom w:val="0"/>
              <w:divBdr>
                <w:top w:val="none" w:sz="0" w:space="0" w:color="auto"/>
                <w:left w:val="none" w:sz="0" w:space="0" w:color="auto"/>
                <w:bottom w:val="none" w:sz="0" w:space="0" w:color="auto"/>
                <w:right w:val="none" w:sz="0" w:space="0" w:color="auto"/>
              </w:divBdr>
            </w:div>
            <w:div w:id="884096777">
              <w:marLeft w:val="0"/>
              <w:marRight w:val="0"/>
              <w:marTop w:val="0"/>
              <w:marBottom w:val="0"/>
              <w:divBdr>
                <w:top w:val="none" w:sz="0" w:space="0" w:color="auto"/>
                <w:left w:val="none" w:sz="0" w:space="0" w:color="auto"/>
                <w:bottom w:val="none" w:sz="0" w:space="0" w:color="auto"/>
                <w:right w:val="none" w:sz="0" w:space="0" w:color="auto"/>
              </w:divBdr>
            </w:div>
            <w:div w:id="1260218335">
              <w:marLeft w:val="0"/>
              <w:marRight w:val="0"/>
              <w:marTop w:val="0"/>
              <w:marBottom w:val="0"/>
              <w:divBdr>
                <w:top w:val="none" w:sz="0" w:space="0" w:color="auto"/>
                <w:left w:val="none" w:sz="0" w:space="0" w:color="auto"/>
                <w:bottom w:val="none" w:sz="0" w:space="0" w:color="auto"/>
                <w:right w:val="none" w:sz="0" w:space="0" w:color="auto"/>
              </w:divBdr>
            </w:div>
          </w:divsChild>
        </w:div>
        <w:div w:id="1534272178">
          <w:marLeft w:val="0"/>
          <w:marRight w:val="0"/>
          <w:marTop w:val="0"/>
          <w:marBottom w:val="0"/>
          <w:divBdr>
            <w:top w:val="none" w:sz="0" w:space="0" w:color="auto"/>
            <w:left w:val="none" w:sz="0" w:space="0" w:color="auto"/>
            <w:bottom w:val="none" w:sz="0" w:space="0" w:color="auto"/>
            <w:right w:val="none" w:sz="0" w:space="0" w:color="auto"/>
          </w:divBdr>
          <w:divsChild>
            <w:div w:id="1211579001">
              <w:marLeft w:val="0"/>
              <w:marRight w:val="0"/>
              <w:marTop w:val="0"/>
              <w:marBottom w:val="0"/>
              <w:divBdr>
                <w:top w:val="none" w:sz="0" w:space="0" w:color="auto"/>
                <w:left w:val="none" w:sz="0" w:space="0" w:color="auto"/>
                <w:bottom w:val="none" w:sz="0" w:space="0" w:color="auto"/>
                <w:right w:val="none" w:sz="0" w:space="0" w:color="auto"/>
              </w:divBdr>
            </w:div>
          </w:divsChild>
        </w:div>
        <w:div w:id="305933525">
          <w:marLeft w:val="0"/>
          <w:marRight w:val="0"/>
          <w:marTop w:val="0"/>
          <w:marBottom w:val="0"/>
          <w:divBdr>
            <w:top w:val="none" w:sz="0" w:space="0" w:color="auto"/>
            <w:left w:val="none" w:sz="0" w:space="0" w:color="auto"/>
            <w:bottom w:val="none" w:sz="0" w:space="0" w:color="auto"/>
            <w:right w:val="none" w:sz="0" w:space="0" w:color="auto"/>
          </w:divBdr>
          <w:divsChild>
            <w:div w:id="134031946">
              <w:marLeft w:val="0"/>
              <w:marRight w:val="0"/>
              <w:marTop w:val="0"/>
              <w:marBottom w:val="0"/>
              <w:divBdr>
                <w:top w:val="none" w:sz="0" w:space="0" w:color="auto"/>
                <w:left w:val="none" w:sz="0" w:space="0" w:color="auto"/>
                <w:bottom w:val="none" w:sz="0" w:space="0" w:color="auto"/>
                <w:right w:val="none" w:sz="0" w:space="0" w:color="auto"/>
              </w:divBdr>
            </w:div>
            <w:div w:id="1516076357">
              <w:marLeft w:val="0"/>
              <w:marRight w:val="0"/>
              <w:marTop w:val="0"/>
              <w:marBottom w:val="0"/>
              <w:divBdr>
                <w:top w:val="none" w:sz="0" w:space="0" w:color="auto"/>
                <w:left w:val="none" w:sz="0" w:space="0" w:color="auto"/>
                <w:bottom w:val="none" w:sz="0" w:space="0" w:color="auto"/>
                <w:right w:val="none" w:sz="0" w:space="0" w:color="auto"/>
              </w:divBdr>
            </w:div>
            <w:div w:id="1740520828">
              <w:marLeft w:val="0"/>
              <w:marRight w:val="0"/>
              <w:marTop w:val="0"/>
              <w:marBottom w:val="0"/>
              <w:divBdr>
                <w:top w:val="none" w:sz="0" w:space="0" w:color="auto"/>
                <w:left w:val="none" w:sz="0" w:space="0" w:color="auto"/>
                <w:bottom w:val="none" w:sz="0" w:space="0" w:color="auto"/>
                <w:right w:val="none" w:sz="0" w:space="0" w:color="auto"/>
              </w:divBdr>
            </w:div>
            <w:div w:id="1744717043">
              <w:marLeft w:val="0"/>
              <w:marRight w:val="0"/>
              <w:marTop w:val="0"/>
              <w:marBottom w:val="0"/>
              <w:divBdr>
                <w:top w:val="none" w:sz="0" w:space="0" w:color="auto"/>
                <w:left w:val="none" w:sz="0" w:space="0" w:color="auto"/>
                <w:bottom w:val="none" w:sz="0" w:space="0" w:color="auto"/>
                <w:right w:val="none" w:sz="0" w:space="0" w:color="auto"/>
              </w:divBdr>
            </w:div>
            <w:div w:id="1232077307">
              <w:marLeft w:val="0"/>
              <w:marRight w:val="0"/>
              <w:marTop w:val="0"/>
              <w:marBottom w:val="0"/>
              <w:divBdr>
                <w:top w:val="none" w:sz="0" w:space="0" w:color="auto"/>
                <w:left w:val="none" w:sz="0" w:space="0" w:color="auto"/>
                <w:bottom w:val="none" w:sz="0" w:space="0" w:color="auto"/>
                <w:right w:val="none" w:sz="0" w:space="0" w:color="auto"/>
              </w:divBdr>
            </w:div>
            <w:div w:id="208379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hw.nhs.wales/publications/publications1/planning-and-enabling-healthy-environments-incorporating-a-template-for-planning-policy/" TargetMode="External"/><Relationship Id="rId18" Type="http://schemas.openxmlformats.org/officeDocument/2006/relationships/hyperlink" Target="https://www.wrexham.gov.uk/sites/default/files/2023-04/lpg-32e.pdf" TargetMode="External"/><Relationship Id="rId3" Type="http://schemas.openxmlformats.org/officeDocument/2006/relationships/customXml" Target="../customXml/item3.xml"/><Relationship Id="rId21" Type="http://schemas.openxmlformats.org/officeDocument/2006/relationships/hyperlink" Target="https://www.wrexham.gov.uk/sites/default/files/2023-04/lpg-15e.pdf" TargetMode="External"/><Relationship Id="rId7" Type="http://schemas.openxmlformats.org/officeDocument/2006/relationships/settings" Target="settings.xml"/><Relationship Id="rId12" Type="http://schemas.openxmlformats.org/officeDocument/2006/relationships/hyperlink" Target="https://phwwhocc.co.uk/resources/creating-healthier-places-and-spaces-for-our-present-and-future-generations/" TargetMode="External"/><Relationship Id="rId17" Type="http://schemas.openxmlformats.org/officeDocument/2006/relationships/hyperlink" Target="https://www.eea.europa.eu/publications/who-benefits-from-nature-in"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BCU.PHPlanning@wales.nhs.uk" TargetMode="External"/><Relationship Id="rId20" Type="http://schemas.openxmlformats.org/officeDocument/2006/relationships/hyperlink" Target="https://dcfw.org/placemaking/resources/" TargetMode="External"/><Relationship Id="rId29"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naturalresourceswales.gov.uk/evidence-and-data/research-and-reports/?lang=en"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gov.wales/sites/default/files/publications/2022-01/active-travel-act-guidance.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ssets.publishing.service.gov.uk/government/uploads/system/uploads/attachment_data/file/729727/spatial_planning_for_health.pdf" TargetMode="External"/><Relationship Id="rId22" Type="http://schemas.openxmlformats.org/officeDocument/2006/relationships/header" Target="header1.xml"/><Relationship Id="rId30"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C93F0C93FFF97449185A9DC71ADB8AA" ma:contentTypeVersion="10" ma:contentTypeDescription="Create a new document." ma:contentTypeScope="" ma:versionID="1a11c6114c0b997884b2c6c0d617a080">
  <xsd:schema xmlns:xsd="http://www.w3.org/2001/XMLSchema" xmlns:xs="http://www.w3.org/2001/XMLSchema" xmlns:p="http://schemas.microsoft.com/office/2006/metadata/properties" xmlns:ns3="dc81279d-b1bd-4863-8b22-4724b6090410" xmlns:ns4="cf83b138-889e-44ac-a10a-f97a8a1ed376" targetNamespace="http://schemas.microsoft.com/office/2006/metadata/properties" ma:root="true" ma:fieldsID="cb8719be8df762dcf7fba19fea9d848c" ns3:_="" ns4:_="">
    <xsd:import namespace="dc81279d-b1bd-4863-8b22-4724b6090410"/>
    <xsd:import namespace="cf83b138-889e-44ac-a10a-f97a8a1ed376"/>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81279d-b1bd-4863-8b22-4724b60904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f83b138-889e-44ac-a10a-f97a8a1ed37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ISO690Nmerical.XSL" StyleName="ISO 690 - Numerical Reference">
  <b:Source>
    <b:Tag>Wel141</b:Tag>
    <b:SourceType>DocumentFromInternetSite</b:SourceType>
    <b:Guid>{870B171C-C2C7-49DB-9314-B82ACE14DA64}</b:Guid>
    <b:Author>
      <b:Author>
        <b:Corporate>Welsh Government</b:Corporate>
      </b:Author>
    </b:Author>
    <b:Title>Planning Policy Wales (6th Ed) Chapter 12: Infrastructure and Services</b:Title>
    <b:Year>2014</b:Year>
    <b:Publisher>Welsh Government</b:Publisher>
    <b:City>Cardiff</b:City>
    <b:URL>http://wales.gov.uk/topics/planning/policy/ppw/?lang=en</b:URL>
    <b:RefOrder>1</b:RefOrder>
  </b:Source>
  <b:Source>
    <b:Tag>Wel131</b:Tag>
    <b:SourceType>DocumentFromInternetSite</b:SourceType>
    <b:Guid>{92CD57A3-4D39-4C62-B636-C6A72E90E1A9}</b:Guid>
    <b:Author>
      <b:Author>
        <b:Corporate>Welsh Government </b:Corporate>
      </b:Author>
    </b:Author>
    <b:Title>Delivering Local Healthcare: Accelerating the Pace of Change</b:Title>
    <b:Year>2013</b:Year>
    <b:URL>http://wales.gov.uk/topics/health/publications/health/strategies/healthcare/?lang=en</b:URL>
    <b:Publisher>Welsh Government</b:Publisher>
    <b:City>Cardiff</b:City>
    <b:RefOrder>2</b:RefOrder>
  </b:Source>
  <b:Source>
    <b:Tag>Wel121</b:Tag>
    <b:SourceType>DocumentFromInternetSite</b:SourceType>
    <b:Guid>{153C7867-9398-4DBA-BC40-BF8D041771F3}</b:Guid>
    <b:Author>
      <b:Author>
        <b:Corporate>Welsh Government</b:Corporate>
      </b:Author>
    </b:Author>
    <b:Title>Together for Health</b:Title>
    <b:Year>2012</b:Year>
    <b:Publisher>Welsh Government</b:Publisher>
    <b:City>Cardiff</b:City>
    <b:URL>http://wales.gov.uk/topics/health/publications/health/reports/together/?lang=en</b:URL>
    <b:RefOrder>3</b:RefOrder>
  </b:Source>
  <b:Source>
    <b:Tag>Wel101</b:Tag>
    <b:SourceType>DocumentFromInternetSite</b:SourceType>
    <b:Guid>{BACCE627-0460-40D3-ADEC-5048C24C8106}</b:Guid>
    <b:Author>
      <b:Author>
        <b:Corporate>Welsh Government </b:Corporate>
      </b:Author>
    </b:Author>
    <b:Title>Setting the Direction: Primary and Community Services Strategic Delivery Programme</b:Title>
    <b:Year>2010</b:Year>
    <b:URL>http://wales.gov.uk/topics/health/publications/health/strategies/settingthedirection/?lang=en</b:URL>
    <b:Publisher>Welsh Government</b:Publisher>
    <b:City>Cardiff</b:City>
    <b:RefOrder>4</b:RefOrder>
  </b:Source>
  <b:Source>
    <b:Tag>Car141</b:Tag>
    <b:SourceType>Report</b:SourceType>
    <b:Guid>{9A095344-9CE2-43CC-B97C-12C295078F50}</b:Guid>
    <b:Author>
      <b:Author>
        <b:Corporate>Cardiff and Vale University Health Board</b:Corporate>
      </b:Author>
    </b:Author>
    <b:Title>UHB Primary Care Estates Strategy (January 2014 draft)</b:Title>
    <b:Year>2014</b:Year>
    <b:Publisher>Cardiff and Vale University Health Board</b:Publisher>
    <b:City>Cardiff</b:City>
    <b:RefOrder>5</b:RefOrder>
  </b:Source>
  <b:Source>
    <b:Tag>Car1410</b:Tag>
    <b:SourceType>DocumentFromInternetSite</b:SourceType>
    <b:Guid>{5D046420-C610-4FE1-AFCD-98282C9A9D1F}</b:Guid>
    <b:Author>
      <b:Author>
        <b:Corporate>Cardiff &amp; Vale University Health Board</b:Corporate>
      </b:Author>
    </b:Author>
    <b:Title>Integrated Medium Term Plan 2014/15 - 2016/17 Caring for People; Keeping People Well</b:Title>
    <b:Year>2014</b:Year>
    <b:URL>http://www.cardiffandvaleuhb.wales.nhs.uk/opendoc/238332</b:URL>
    <b:RefOrder>6</b:RefOrder>
  </b:Source>
  <b:Source>
    <b:Tag>Car081</b:Tag>
    <b:SourceType>Report</b:SourceType>
    <b:Guid>{74012469-D59C-4ED9-9156-37658708701E}</b:Guid>
    <b:Author>
      <b:Author>
        <b:Corporate>Cardiff &amp; Vale University Health Board </b:Corporate>
      </b:Author>
    </b:Author>
    <b:Title>Integrated Healthcare Estate Strategy for Primary Care Premises (January 2008 update)</b:Title>
    <b:Year>2008</b:Year>
    <b:RefOrder>7</b:RefOrder>
  </b:Source>
  <b:Source>
    <b:Tag>Ins122</b:Tag>
    <b:SourceType>DocumentFromInternetSite</b:SourceType>
    <b:Guid>{DAC13ED9-FFF3-4FCD-8798-1139488EC96C}</b:Guid>
    <b:Author>
      <b:Author>
        <b:Corporate>Institute of Health Equity</b:Corporate>
      </b:Author>
    </b:Author>
    <b:Title>The Marmot Review:  Implications for Spatial Planning</b:Title>
    <b:Year>2012</b:Year>
    <b:URL>http://www.instituteofhealthequity.org/projects/nice-spatial-planning-and-health</b:URL>
    <b:RefOrder>8</b:RefOrder>
  </b:Source>
  <b:Source>
    <b:Tag>Wel13</b:Tag>
    <b:SourceType>DocumentFromInternetSite</b:SourceType>
    <b:Guid>{A7A08B84-ED27-48B0-9536-4DA45B7FF026}</b:Guid>
    <b:Author>
      <b:Author>
        <b:Corporate>Welsh Government</b:Corporate>
      </b:Author>
    </b:Author>
    <b:Title>Active Travel (Wales) Bill</b:Title>
    <b:Year>2013</b:Year>
    <b:URL>http://wales.gov.uk/topics/transport/integrated/walkingcycling/activetravelact/?lang=en</b:URL>
    <b:RefOrder>9</b:RefOrder>
  </b:Source>
  <b:Source>
    <b:Tag>Pub13</b:Tag>
    <b:SourceType>DocumentFromInternetSite</b:SourceType>
    <b:Guid>{AFD59690-7F4B-4519-B239-C2E97271C8F7}</b:Guid>
    <b:Author>
      <b:Author>
        <b:Corporate>Public Health England</b:Corporate>
      </b:Author>
    </b:Author>
    <b:Title>Healthy people, healthy places briefing.  Obesity and the environment: increasing physical activity &amp; active travel</b:Title>
    <b:Year>2013</b:Year>
    <b:URL>https://www.gov.uk/government/publications/obesity-and-the-environment-briefing-increasing-physical-activity-and-active-travel</b:URL>
    <b:RefOrder>10</b:RefOrder>
  </b:Source>
  <b:Source>
    <b:Tag>Fac13</b:Tag>
    <b:SourceType>DocumentFromInternetSite</b:SourceType>
    <b:Guid>{611E4588-E95D-4DDF-86FA-6013EBC6163D}</b:Guid>
    <b:Author>
      <b:Author>
        <b:Corporate>Faculty of Public Health</b:Corporate>
      </b:Author>
    </b:Author>
    <b:Title>Built environment and physical activity</b:Title>
    <b:Year>2013</b:Year>
    <b:URL>http://www.fph.org.uk/uploads/position statement - built environment and physical activity.pdf</b:URL>
    <b:RefOrder>11</b:RefOrder>
  </b:Source>
  <b:Source>
    <b:Tag>Fac131</b:Tag>
    <b:SourceType>DocumentFromInternetSite</b:SourceType>
    <b:Guid>{156B4210-015C-4CE0-9064-AE85D3BB43B0}</b:Guid>
    <b:Author>
      <b:Author>
        <b:Corporate>Faculty of Public Health </b:Corporate>
      </b:Author>
    </b:Author>
    <b:Title>Transport and Health.  A briefing statement.</b:Title>
    <b:Year>2013</b:Year>
    <b:URL>http://www.fph.org.uk/uploads/Position statement Transport and health.pdf</b:URL>
    <b:RefOrder>12</b:RefOrder>
  </b:Source>
  <b:Source>
    <b:Tag>Aca13</b:Tag>
    <b:SourceType>DocumentFromInternetSite</b:SourceType>
    <b:Guid>{99958D20-E6F2-4A4B-B5DE-A0CCFA2DAABC}</b:Guid>
    <b:Author>
      <b:Author>
        <b:Corporate>Academy of Medical Royal Colleges</b:Corporate>
      </b:Author>
    </b:Author>
    <b:Title>Measuring Up.  The Medical Profession's prescription for the Obesity Crisis</b:Title>
    <b:Year>2013</b:Year>
    <b:URL>http://www.aomrc.org.uk/doc_view/9673-measuring-up</b:URL>
    <b:RefOrder>13</b:RefOrder>
  </b:Source>
  <b:Source>
    <b:Tag>Nat12</b:Tag>
    <b:SourceType>DocumentFromInternetSite</b:SourceType>
    <b:Guid>{48BDC0AC-5439-43B9-BFE1-8D313723C214}</b:Guid>
    <b:Author>
      <b:Author>
        <b:Corporate>National Institute for Health and Care Excellence</b:Corporate>
      </b:Author>
    </b:Author>
    <b:Title>Walking and Cycling:  local measures to promote walking and cycling as forms of travel or recreation</b:Title>
    <b:Year>2012</b:Year>
    <b:URL>http://publications.nice.org.uk/walking-and-cycling-local-measures-to-promote-walking-and-cycling-as-forms-of-travel-or-recreation-ph41</b:URL>
    <b:RefOrder>14</b:RefOrder>
  </b:Source>
  <b:Source>
    <b:Tag>Wel09</b:Tag>
    <b:SourceType>Report</b:SourceType>
    <b:Guid>{BDFEF9B9-6EDE-40EE-9C9F-3215A020B0E5}</b:Guid>
    <b:Author>
      <b:Author>
        <b:Corporate>Welsh Government </b:Corporate>
      </b:Author>
    </b:Author>
    <b:Title>Technical Advice Note 16:  Sport, Recreation and Open Space </b:Title>
    <b:Year>2009</b:Year>
    <b:RefOrder>15</b:RefOrder>
  </b:Source>
  <b:Source>
    <b:Tag>Wel091</b:Tag>
    <b:SourceType>DocumentFromInternetSite</b:SourceType>
    <b:Guid>{1233FA7C-3E32-49C4-B063-A2804F38ED4A}</b:Guid>
    <b:Author>
      <b:Author>
        <b:Corporate>Welsh Government</b:Corporate>
      </b:Author>
    </b:Author>
    <b:Title>Creating an Active Wales</b:Title>
    <b:Year>2009</b:Year>
    <b:URL>http://wales.gov.uk/topics/health/improvement/index/active/?lang=en</b:URL>
    <b:RefOrder>16</b:RefOrder>
  </b:Source>
  <b:Source>
    <b:Tag>Nat08</b:Tag>
    <b:SourceType>DocumentFromInternetSite</b:SourceType>
    <b:Guid>{83CEF283-09AC-4A9D-83DD-8589B38F7A83}</b:Guid>
    <b:Author>
      <b:Author>
        <b:Corporate>National Institute for Health and Care Excellence</b:Corporate>
      </b:Author>
    </b:Author>
    <b:Title>Physical activity and the environment</b:Title>
    <b:Year>2008</b:Year>
    <b:URL>http://publications.nice.org.uk/physical-activity-and-the-environment-ph8</b:URL>
    <b:RefOrder>17</b:RefOrder>
  </b:Source>
  <b:Source>
    <b:Tag>Dep07</b:Tag>
    <b:SourceType>DocumentFromInternetSite</b:SourceType>
    <b:Guid>{0BD6C61E-DC20-4A05-A0D8-33731114BA9C}</b:Guid>
    <b:Author>
      <b:Author>
        <b:Corporate>Department of Transport</b:Corporate>
      </b:Author>
    </b:Author>
    <b:Title>Manual for Streets</b:Title>
    <b:Year>2007</b:Year>
    <b:URL>https://www.gov.uk/government/publications/manual-for-streets</b:URL>
    <b:RefOrder>18</b:RefOrder>
  </b:Source>
  <b:Source>
    <b:Tag>Wel14</b:Tag>
    <b:SourceType>DocumentFromInternetSite</b:SourceType>
    <b:Guid>{2383D9C9-03F5-4350-9BCB-37ED91609DF5}</b:Guid>
    <b:Author>
      <b:Author>
        <b:Corporate>Welsh Government</b:Corporate>
      </b:Author>
    </b:Author>
    <b:Title>Town Centres and Retail Dynamics:  Towards a Revised Retail Planning Policy for Wales</b:Title>
    <b:Year>2014</b:Year>
    <b:URL>http://wales.gov.uk/docs/desh/research/140502town-centres-and-retail-dynamics-research-en.pdf</b:URL>
    <b:RefOrder>19</b:RefOrder>
  </b:Source>
  <b:Source>
    <b:Tag>Sus14</b:Tag>
    <b:SourceType>DocumentFromInternetSite</b:SourceType>
    <b:Guid>{729352DA-626C-4C27-A5BD-24DF70BADB1C}</b:Guid>
    <b:Author>
      <b:Author>
        <b:Corporate>Sustain</b:Corporate>
      </b:Author>
    </b:Author>
    <b:Title>Planning sustainable cities for community food growing.  A guide to using planning policy to meet strategic objectives through community food growing</b:Title>
    <b:Year>2014</b:Year>
    <b:URL>http://www.sustainweb.org/publications/?id=295</b:URL>
    <b:RefOrder>20</b:RefOrder>
  </b:Source>
  <b:Source>
    <b:Tag>Gar14</b:Tag>
    <b:SourceType>DocumentFromInternetSite</b:SourceType>
    <b:Guid>{17B09160-FC27-4E34-83F7-BBC937F9DA62}</b:Guid>
    <b:Author>
      <b:Author>
        <b:Corporate>Garden Organic and Sustain</b:Corporate>
      </b:Author>
    </b:Author>
    <b:Title>The benefits of gardening and food growing for health and wellbeing</b:Title>
    <b:Year>2014</b:Year>
    <b:URL>http://www.sustainweb.org/publications/?id=295</b:URL>
    <b:RefOrder>21</b:RefOrder>
  </b:Source>
  <b:Source>
    <b:Tag>Pub131</b:Tag>
    <b:SourceType>DocumentFromInternetSite</b:SourceType>
    <b:Guid>{77DB46F4-BD10-45DA-AE11-267D0FC2539B}</b:Guid>
    <b:Author>
      <b:Author>
        <b:Corporate>Public Health England</b:Corporate>
      </b:Author>
    </b:Author>
    <b:Title>Healthy people, healthy places briefing.  Obesity and the environment briefing:  regulating the growth of fast food outlets</b:Title>
    <b:Year>2013</b:Year>
    <b:URL>https://www.gov.uk/government/publications/obesity-and-the-environment-briefing-regulating-the-growth-of-fast-food-outlets</b:URL>
    <b:RefOrder>22</b:RefOrder>
  </b:Source>
  <b:Source>
    <b:Tag>Wel1310</b:Tag>
    <b:SourceType>DocumentFromInternetSite</b:SourceType>
    <b:Guid>{2AB151B4-69D7-4604-8C86-562385AFD333}</b:Guid>
    <b:Author>
      <b:Author>
        <b:Corporate>Welsh Government</b:Corporate>
      </b:Author>
    </b:Author>
    <b:Title>Working Together to Reduce Harm Substance Misuse Delivery Plan 2013-2015</b:Title>
    <b:Year>2013</b:Year>
    <b:URL>http://wales.gov.uk/topics/people-and-communities/safety/substancemisuse/publications/strategy0818/?skip=1&amp;lang=en</b:URL>
    <b:RefOrder>23</b:RefOrder>
  </b:Source>
  <b:Source>
    <b:Tag>Uni13</b:Tag>
    <b:SourceType>DocumentFromInternetSite</b:SourceType>
    <b:Guid>{2EFED5E8-27B5-4DA7-9379-AC39843709F6}</b:Guid>
    <b:Author>
      <b:Author>
        <b:Corporate>University of Stirling</b:Corporate>
      </b:Author>
    </b:Author>
    <b:Title>Health First:  an evidence-based alcohol strategy for the UK</b:Title>
    <b:Year>2013</b:Year>
    <b:URL>http://www.stir.ac.uk/media/schools/management/documents/Alcoholstrategy-updated.pdf</b:URL>
    <b:RefOrder>24</b:RefOrder>
  </b:Source>
  <b:Source>
    <b:Tag>Car082</b:Tag>
    <b:SourceType>Report</b:SourceType>
    <b:Guid>{A03CDC8D-9E7C-4646-B7E5-8FCDB80400B4}</b:Guid>
    <b:Author>
      <b:Author>
        <b:Corporate>Cardiff Council</b:Corporate>
      </b:Author>
    </b:Author>
    <b:Title>Open Space Supplementary Planning Guidance</b:Title>
    <b:Year>2008</b:Year>
    <b:City>Cardiff</b:City>
    <b:Publisher>Cardiff Council</b:Publisher>
    <b:RefOrder>25</b:RefOrder>
  </b:Source>
  <b:Source>
    <b:Tag>Car13</b:Tag>
    <b:SourceType>DocumentFromInternetSite</b:SourceType>
    <b:Guid>{A0131F14-918E-4BBA-8648-4F172EB81EEB}</b:Guid>
    <b:Author>
      <b:Author>
        <b:Corporate>Cardiff Council </b:Corporate>
      </b:Author>
    </b:Author>
    <b:Title>Cardiff Deposit Local Development Plan</b:Title>
    <b:Year>2013</b:Year>
    <b:URL>http://www.cardiff.gov.uk/content.asp?nav=2870,3139,5845,6822&amp;parent_directory_id=2865</b:URL>
    <b:RefOrder>26</b:RefOrder>
  </b:Source>
  <b:Source>
    <b:Tag>Car</b:Tag>
    <b:SourceType>DocumentFromInternetSite</b:SourceType>
    <b:Guid>{0A0EF7F8-1D13-486B-AC2C-CD2FB7632F6A}</b:Guid>
    <b:Author>
      <b:Author>
        <b:Corporate>Cardiff Partnership Board</b:Corporate>
      </b:Author>
    </b:Author>
    <b:Title>Healthy Living Programme</b:Title>
    <b:City>Cardiff </b:City>
    <b:URL>http://www.cardiffpartnership.co.uk/content.asp?nav=293&amp;parent_directory_id=2&amp;id=742</b:URL>
    <b:RefOrder>27</b:RefOrder>
  </b:Source>
  <b:Source>
    <b:Tag>Val</b:Tag>
    <b:SourceType>Report</b:SourceType>
    <b:Guid>{B7949EA4-532B-4AB9-97A7-9B63FB2FA79F}</b:Guid>
    <b:Author>
      <b:Author>
        <b:Corporate>Vale of Glamorgan Public Health &amp; Wellbeing Board</b:Corporate>
      </b:Author>
    </b:Author>
    <b:Title>Food and Physical Activity Strategic Framework and Action Plan</b:Title>
    <b:RefOrder>28</b:RefOrder>
  </b:Source>
  <b:Source>
    <b:Tag>Val14</b:Tag>
    <b:SourceType>DocumentFromInternetSite</b:SourceType>
    <b:Guid>{706EDF8E-FC28-4A38-8552-BAFC71D1C057}</b:Guid>
    <b:Author>
      <b:Author>
        <b:Corporate>Vale of Glamorgan Council</b:Corporate>
      </b:Author>
    </b:Author>
    <b:Title>Vale of Glamorgan Council</b:Title>
    <b:InternetSiteTitle>Local Development Plan</b:InternetSiteTitle>
    <b:YearAccessed>2014</b:YearAccessed>
    <b:MonthAccessed>October</b:MonthAccessed>
    <b:DayAccessed>20</b:DayAccessed>
    <b:URL>http://www.valeofglamorgan.gov.uk/Documents/Living/Planning/Policy/LDP-2013/01-LDP-Deposit-Plan-Written-Statement-2013.pdf</b:URL>
    <b:RefOrder>27</b:RefOrder>
  </b:Source>
</b:Sources>
</file>

<file path=customXml/itemProps1.xml><?xml version="1.0" encoding="utf-8"?>
<ds:datastoreItem xmlns:ds="http://schemas.openxmlformats.org/officeDocument/2006/customXml" ds:itemID="{9931CFD7-981B-4D49-9386-B6047B067D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81279d-b1bd-4863-8b22-4724b6090410"/>
    <ds:schemaRef ds:uri="cf83b138-889e-44ac-a10a-f97a8a1ed3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A08EC48-45A9-4BA9-9CE6-4464BDFCDE35}">
  <ds:schemaRefs>
    <ds:schemaRef ds:uri="http://purl.org/dc/dcmitype/"/>
    <ds:schemaRef ds:uri="http://schemas.microsoft.com/office/infopath/2007/PartnerControls"/>
    <ds:schemaRef ds:uri="http://purl.org/dc/terms/"/>
    <ds:schemaRef ds:uri="http://schemas.microsoft.com/office/2006/documentManagement/types"/>
    <ds:schemaRef ds:uri="http://purl.org/dc/elements/1.1/"/>
    <ds:schemaRef ds:uri="http://schemas.openxmlformats.org/package/2006/metadata/core-properties"/>
    <ds:schemaRef ds:uri="cf83b138-889e-44ac-a10a-f97a8a1ed376"/>
    <ds:schemaRef ds:uri="dc81279d-b1bd-4863-8b22-4724b6090410"/>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B4A4C7D8-4F6B-40B8-B37B-3BCAEC7268AF}">
  <ds:schemaRefs>
    <ds:schemaRef ds:uri="http://schemas.microsoft.com/sharepoint/v3/contenttype/forms"/>
  </ds:schemaRefs>
</ds:datastoreItem>
</file>

<file path=customXml/itemProps4.xml><?xml version="1.0" encoding="utf-8"?>
<ds:datastoreItem xmlns:ds="http://schemas.openxmlformats.org/officeDocument/2006/customXml" ds:itemID="{8DB3A4B7-5DA8-4BEE-9F8E-E4B319353E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1212</Words>
  <Characters>6909</Characters>
  <Application>Microsoft Office Word</Application>
  <DocSecurity>4</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NHS Wales</Company>
  <LinksUpToDate>false</LinksUpToDate>
  <CharactersWithSpaces>8105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Toner</dc:creator>
  <cp:lastModifiedBy>Bethan Jones</cp:lastModifiedBy>
  <cp:revision>2</cp:revision>
  <cp:lastPrinted>2019-11-11T13:39:00Z</cp:lastPrinted>
  <dcterms:created xsi:type="dcterms:W3CDTF">2023-05-12T14:32:00Z</dcterms:created>
  <dcterms:modified xsi:type="dcterms:W3CDTF">2023-05-12T14:32:00Z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0x0101005C93F0C93FFF97449185A9DC71ADB8AA</vt:lpwstr>
  </property>
</Properties>
</file>