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0"/>
        <w:gridCol w:w="2856"/>
        <w:gridCol w:w="1842"/>
        <w:gridCol w:w="2581"/>
        <w:gridCol w:w="2384"/>
      </w:tblGrid>
      <w:tr w:rsidR="00807F08" w:rsidRPr="0014622D" w:rsidTr="00A46EE7">
        <w:tc>
          <w:tcPr>
            <w:tcW w:w="10063" w:type="dxa"/>
            <w:gridSpan w:val="5"/>
            <w:tcBorders>
              <w:top w:val="single" w:sz="24" w:space="0" w:color="auto"/>
              <w:left w:val="single" w:sz="24" w:space="0" w:color="auto"/>
              <w:right w:val="single" w:sz="24" w:space="0" w:color="auto"/>
            </w:tcBorders>
          </w:tcPr>
          <w:p w:rsidR="00A46EE7" w:rsidRPr="00A46EE7" w:rsidRDefault="00A46EE7" w:rsidP="00A46EE7">
            <w:pPr>
              <w:jc w:val="center"/>
              <w:rPr>
                <w:rFonts w:ascii="Segoe UI" w:hAnsi="Segoe UI" w:cs="Segoe UI"/>
                <w:b/>
                <w:bCs/>
                <w:sz w:val="28"/>
                <w:szCs w:val="20"/>
              </w:rPr>
            </w:pPr>
            <w:r w:rsidRPr="00A46EE7">
              <w:rPr>
                <w:rFonts w:ascii="Segoe UI" w:hAnsi="Segoe UI" w:cs="Segoe UI"/>
                <w:b/>
                <w:bCs/>
                <w:sz w:val="28"/>
                <w:szCs w:val="20"/>
              </w:rPr>
              <w:t>Wrexham CBC Local Planning Authority</w:t>
            </w:r>
          </w:p>
          <w:p w:rsidR="00A46EE7" w:rsidRPr="00A46EE7" w:rsidRDefault="00A46EE7" w:rsidP="00A46EE7">
            <w:pPr>
              <w:jc w:val="both"/>
              <w:rPr>
                <w:rFonts w:ascii="Segoe UI" w:hAnsi="Segoe UI" w:cs="Segoe UI"/>
                <w:b/>
                <w:bCs/>
                <w:sz w:val="20"/>
                <w:szCs w:val="20"/>
              </w:rPr>
            </w:pPr>
            <w:r w:rsidRPr="00A46EE7">
              <w:rPr>
                <w:rFonts w:ascii="Segoe UI" w:hAnsi="Segoe UI" w:cs="Segoe UI"/>
                <w:b/>
                <w:bCs/>
                <w:sz w:val="20"/>
                <w:szCs w:val="20"/>
              </w:rPr>
              <w:t>HRA Screening Report for Phosphate inputs in the river Special Areas of Conservation (SACs)</w:t>
            </w:r>
          </w:p>
          <w:p w:rsidR="00A46EE7" w:rsidRPr="00A46EE7" w:rsidRDefault="00A46EE7" w:rsidP="00A46EE7">
            <w:pPr>
              <w:jc w:val="both"/>
              <w:rPr>
                <w:rFonts w:ascii="Segoe UI" w:hAnsi="Segoe UI" w:cs="Segoe UI"/>
                <w:b/>
                <w:bCs/>
                <w:sz w:val="20"/>
                <w:szCs w:val="20"/>
              </w:rPr>
            </w:pPr>
            <w:r w:rsidRPr="00A46EE7">
              <w:rPr>
                <w:rFonts w:ascii="Segoe UI" w:hAnsi="Segoe UI" w:cs="Segoe UI"/>
                <w:b/>
                <w:bCs/>
                <w:sz w:val="20"/>
                <w:szCs w:val="20"/>
              </w:rPr>
              <w:t xml:space="preserve">River Dee and </w:t>
            </w:r>
            <w:proofErr w:type="spellStart"/>
            <w:r w:rsidRPr="00A46EE7">
              <w:rPr>
                <w:rFonts w:ascii="Segoe UI" w:hAnsi="Segoe UI" w:cs="Segoe UI"/>
                <w:b/>
                <w:bCs/>
                <w:sz w:val="20"/>
                <w:szCs w:val="20"/>
              </w:rPr>
              <w:t>Bala</w:t>
            </w:r>
            <w:proofErr w:type="spellEnd"/>
            <w:r w:rsidRPr="00A46EE7">
              <w:rPr>
                <w:rFonts w:ascii="Segoe UI" w:hAnsi="Segoe UI" w:cs="Segoe UI"/>
                <w:b/>
                <w:bCs/>
                <w:sz w:val="20"/>
                <w:szCs w:val="20"/>
              </w:rPr>
              <w:t xml:space="preserve"> Lake/ </w:t>
            </w:r>
            <w:proofErr w:type="spellStart"/>
            <w:r w:rsidRPr="00A46EE7">
              <w:rPr>
                <w:rFonts w:ascii="Segoe UI" w:hAnsi="Segoe UI" w:cs="Segoe UI"/>
                <w:b/>
                <w:bCs/>
                <w:sz w:val="20"/>
                <w:szCs w:val="20"/>
              </w:rPr>
              <w:t>Afon</w:t>
            </w:r>
            <w:proofErr w:type="spellEnd"/>
            <w:r w:rsidRPr="00A46EE7">
              <w:rPr>
                <w:rFonts w:ascii="Segoe UI" w:hAnsi="Segoe UI" w:cs="Segoe UI"/>
                <w:b/>
                <w:bCs/>
                <w:sz w:val="20"/>
                <w:szCs w:val="20"/>
              </w:rPr>
              <w:t xml:space="preserve"> </w:t>
            </w:r>
            <w:proofErr w:type="spellStart"/>
            <w:r w:rsidRPr="00A46EE7">
              <w:rPr>
                <w:rFonts w:ascii="Segoe UI" w:hAnsi="Segoe UI" w:cs="Segoe UI"/>
                <w:b/>
                <w:bCs/>
                <w:sz w:val="20"/>
                <w:szCs w:val="20"/>
              </w:rPr>
              <w:t>Dyfrdwy</w:t>
            </w:r>
            <w:proofErr w:type="spellEnd"/>
            <w:r w:rsidRPr="00A46EE7">
              <w:rPr>
                <w:rFonts w:ascii="Segoe UI" w:hAnsi="Segoe UI" w:cs="Segoe UI"/>
                <w:b/>
                <w:bCs/>
                <w:sz w:val="20"/>
                <w:szCs w:val="20"/>
              </w:rPr>
              <w:t xml:space="preserve"> a </w:t>
            </w:r>
            <w:proofErr w:type="spellStart"/>
            <w:r w:rsidRPr="00A46EE7">
              <w:rPr>
                <w:rFonts w:ascii="Segoe UI" w:hAnsi="Segoe UI" w:cs="Segoe UI"/>
                <w:b/>
                <w:bCs/>
                <w:sz w:val="20"/>
                <w:szCs w:val="20"/>
              </w:rPr>
              <w:t>Llyn</w:t>
            </w:r>
            <w:proofErr w:type="spellEnd"/>
            <w:r w:rsidRPr="00A46EE7">
              <w:rPr>
                <w:rFonts w:ascii="Segoe UI" w:hAnsi="Segoe UI" w:cs="Segoe UI"/>
                <w:b/>
                <w:bCs/>
                <w:sz w:val="20"/>
                <w:szCs w:val="20"/>
              </w:rPr>
              <w:t xml:space="preserve"> </w:t>
            </w:r>
            <w:proofErr w:type="spellStart"/>
            <w:r w:rsidRPr="00A46EE7">
              <w:rPr>
                <w:rFonts w:ascii="Segoe UI" w:hAnsi="Segoe UI" w:cs="Segoe UI"/>
                <w:b/>
                <w:bCs/>
                <w:sz w:val="20"/>
                <w:szCs w:val="20"/>
              </w:rPr>
              <w:t>Tegid</w:t>
            </w:r>
            <w:proofErr w:type="spellEnd"/>
            <w:r w:rsidRPr="00A46EE7">
              <w:rPr>
                <w:rFonts w:ascii="Segoe UI" w:hAnsi="Segoe UI" w:cs="Segoe UI"/>
                <w:b/>
                <w:bCs/>
                <w:sz w:val="20"/>
                <w:szCs w:val="20"/>
              </w:rPr>
              <w:t xml:space="preserve"> (UK0030252)</w:t>
            </w:r>
          </w:p>
          <w:p w:rsidR="00A46EE7" w:rsidRDefault="00A46EE7" w:rsidP="00A46EE7">
            <w:pPr>
              <w:jc w:val="both"/>
              <w:rPr>
                <w:rFonts w:ascii="Segoe UI" w:hAnsi="Segoe UI" w:cs="Segoe UI"/>
                <w:b/>
                <w:bCs/>
                <w:sz w:val="20"/>
                <w:szCs w:val="20"/>
              </w:rPr>
            </w:pPr>
            <w:r w:rsidRPr="00A46EE7">
              <w:rPr>
                <w:rFonts w:ascii="Segoe UI" w:hAnsi="Segoe UI" w:cs="Segoe UI"/>
                <w:b/>
                <w:bCs/>
                <w:sz w:val="20"/>
                <w:szCs w:val="20"/>
              </w:rPr>
              <w:t xml:space="preserve">Annex I habitats present which are a primary reason for selection of this site: </w:t>
            </w:r>
            <w:r w:rsidRPr="00A46EE7">
              <w:rPr>
                <w:rFonts w:ascii="Segoe UI" w:hAnsi="Segoe UI" w:cs="Segoe UI"/>
                <w:b/>
                <w:bCs/>
                <w:sz w:val="20"/>
                <w:szCs w:val="20"/>
              </w:rPr>
              <w:tab/>
            </w:r>
          </w:p>
          <w:p w:rsidR="00A46EE7" w:rsidRPr="00A46EE7" w:rsidRDefault="00A46EE7" w:rsidP="00A46EE7">
            <w:pPr>
              <w:jc w:val="both"/>
              <w:rPr>
                <w:rFonts w:ascii="Segoe UI" w:hAnsi="Segoe UI" w:cs="Segoe UI"/>
                <w:b/>
                <w:bCs/>
                <w:sz w:val="20"/>
                <w:szCs w:val="20"/>
              </w:rPr>
            </w:pPr>
            <w:r w:rsidRPr="00A46EE7">
              <w:rPr>
                <w:rFonts w:ascii="Segoe UI" w:hAnsi="Segoe UI" w:cs="Segoe UI"/>
                <w:b/>
                <w:bCs/>
                <w:sz w:val="20"/>
                <w:szCs w:val="20"/>
              </w:rPr>
              <w:t>•</w:t>
            </w:r>
            <w:r w:rsidRPr="00A46EE7">
              <w:rPr>
                <w:rFonts w:ascii="Segoe UI" w:hAnsi="Segoe UI" w:cs="Segoe UI"/>
                <w:b/>
                <w:bCs/>
                <w:sz w:val="20"/>
                <w:szCs w:val="20"/>
              </w:rPr>
              <w:tab/>
              <w:t xml:space="preserve">3260 Water courses of plain to montane levels with the </w:t>
            </w:r>
            <w:proofErr w:type="spellStart"/>
            <w:r w:rsidRPr="00A46EE7">
              <w:rPr>
                <w:rFonts w:ascii="Segoe UI" w:hAnsi="Segoe UI" w:cs="Segoe UI"/>
                <w:b/>
                <w:bCs/>
                <w:i/>
                <w:sz w:val="20"/>
                <w:szCs w:val="20"/>
              </w:rPr>
              <w:t>Ranunculion</w:t>
            </w:r>
            <w:proofErr w:type="spellEnd"/>
            <w:r w:rsidRPr="00A46EE7">
              <w:rPr>
                <w:rFonts w:ascii="Segoe UI" w:hAnsi="Segoe UI" w:cs="Segoe UI"/>
                <w:b/>
                <w:bCs/>
                <w:i/>
                <w:sz w:val="20"/>
                <w:szCs w:val="20"/>
              </w:rPr>
              <w:t xml:space="preserve"> </w:t>
            </w:r>
            <w:proofErr w:type="spellStart"/>
            <w:r w:rsidRPr="00A46EE7">
              <w:rPr>
                <w:rFonts w:ascii="Segoe UI" w:hAnsi="Segoe UI" w:cs="Segoe UI"/>
                <w:b/>
                <w:bCs/>
                <w:i/>
                <w:sz w:val="20"/>
                <w:szCs w:val="20"/>
              </w:rPr>
              <w:t>fluitantis</w:t>
            </w:r>
            <w:proofErr w:type="spellEnd"/>
            <w:r w:rsidRPr="00A46EE7">
              <w:rPr>
                <w:rFonts w:ascii="Segoe UI" w:hAnsi="Segoe UI" w:cs="Segoe UI"/>
                <w:b/>
                <w:bCs/>
                <w:sz w:val="20"/>
                <w:szCs w:val="20"/>
              </w:rPr>
              <w:t xml:space="preserve"> and </w:t>
            </w:r>
            <w:proofErr w:type="spellStart"/>
            <w:r w:rsidRPr="00A46EE7">
              <w:rPr>
                <w:rFonts w:ascii="Segoe UI" w:hAnsi="Segoe UI" w:cs="Segoe UI"/>
                <w:b/>
                <w:bCs/>
                <w:i/>
                <w:sz w:val="20"/>
                <w:szCs w:val="20"/>
              </w:rPr>
              <w:t>Callitricho-Batrachion</w:t>
            </w:r>
            <w:proofErr w:type="spellEnd"/>
            <w:r w:rsidRPr="00A46EE7">
              <w:rPr>
                <w:rFonts w:ascii="Segoe UI" w:hAnsi="Segoe UI" w:cs="Segoe UI"/>
                <w:b/>
                <w:bCs/>
                <w:i/>
                <w:sz w:val="20"/>
                <w:szCs w:val="20"/>
              </w:rPr>
              <w:t xml:space="preserve"> </w:t>
            </w:r>
            <w:r w:rsidRPr="00A46EE7">
              <w:rPr>
                <w:rFonts w:ascii="Segoe UI" w:hAnsi="Segoe UI" w:cs="Segoe UI"/>
                <w:b/>
                <w:bCs/>
                <w:sz w:val="20"/>
                <w:szCs w:val="20"/>
              </w:rPr>
              <w:t xml:space="preserve">vegetation </w:t>
            </w:r>
          </w:p>
          <w:p w:rsidR="00A46EE7" w:rsidRPr="00A46EE7" w:rsidRDefault="00A46EE7" w:rsidP="00A46EE7">
            <w:pPr>
              <w:jc w:val="both"/>
              <w:rPr>
                <w:rFonts w:ascii="Segoe UI" w:hAnsi="Segoe UI" w:cs="Segoe UI"/>
                <w:b/>
                <w:bCs/>
                <w:sz w:val="20"/>
                <w:szCs w:val="20"/>
              </w:rPr>
            </w:pPr>
          </w:p>
          <w:p w:rsidR="00A46EE7" w:rsidRPr="00A46EE7" w:rsidRDefault="00A46EE7" w:rsidP="00A46EE7">
            <w:pPr>
              <w:jc w:val="both"/>
              <w:rPr>
                <w:rFonts w:ascii="Segoe UI" w:hAnsi="Segoe UI" w:cs="Segoe UI"/>
                <w:b/>
                <w:bCs/>
                <w:sz w:val="20"/>
                <w:szCs w:val="20"/>
              </w:rPr>
            </w:pPr>
            <w:r w:rsidRPr="00A46EE7">
              <w:rPr>
                <w:rFonts w:ascii="Segoe UI" w:hAnsi="Segoe UI" w:cs="Segoe UI"/>
                <w:b/>
                <w:bCs/>
                <w:sz w:val="20"/>
                <w:szCs w:val="20"/>
              </w:rPr>
              <w:t xml:space="preserve">The Annex II species that are a primary reason for selection of this site are: </w:t>
            </w:r>
          </w:p>
          <w:p w:rsidR="00A46EE7" w:rsidRPr="00A46EE7" w:rsidRDefault="00A46EE7" w:rsidP="00A46EE7">
            <w:pPr>
              <w:jc w:val="both"/>
              <w:rPr>
                <w:rFonts w:ascii="Segoe UI" w:hAnsi="Segoe UI" w:cs="Segoe UI"/>
                <w:b/>
                <w:bCs/>
                <w:sz w:val="20"/>
                <w:szCs w:val="20"/>
              </w:rPr>
            </w:pPr>
            <w:r w:rsidRPr="00A46EE7">
              <w:rPr>
                <w:rFonts w:ascii="Segoe UI" w:hAnsi="Segoe UI" w:cs="Segoe UI"/>
                <w:b/>
                <w:bCs/>
                <w:sz w:val="20"/>
                <w:szCs w:val="20"/>
              </w:rPr>
              <w:t>•</w:t>
            </w:r>
            <w:r w:rsidRPr="00A46EE7">
              <w:rPr>
                <w:rFonts w:ascii="Segoe UI" w:hAnsi="Segoe UI" w:cs="Segoe UI"/>
                <w:b/>
                <w:bCs/>
                <w:sz w:val="20"/>
                <w:szCs w:val="20"/>
              </w:rPr>
              <w:tab/>
              <w:t xml:space="preserve">1106 Atlantic salmon </w:t>
            </w:r>
            <w:r w:rsidRPr="00A46EE7">
              <w:rPr>
                <w:rFonts w:ascii="Segoe UI" w:hAnsi="Segoe UI" w:cs="Segoe UI"/>
                <w:b/>
                <w:bCs/>
                <w:i/>
                <w:sz w:val="20"/>
                <w:szCs w:val="20"/>
              </w:rPr>
              <w:t xml:space="preserve">Salmo </w:t>
            </w:r>
            <w:proofErr w:type="spellStart"/>
            <w:r w:rsidRPr="00A46EE7">
              <w:rPr>
                <w:rFonts w:ascii="Segoe UI" w:hAnsi="Segoe UI" w:cs="Segoe UI"/>
                <w:b/>
                <w:bCs/>
                <w:i/>
                <w:sz w:val="20"/>
                <w:szCs w:val="20"/>
              </w:rPr>
              <w:t>salar</w:t>
            </w:r>
            <w:proofErr w:type="spellEnd"/>
            <w:r>
              <w:rPr>
                <w:rFonts w:ascii="Segoe UI" w:hAnsi="Segoe UI" w:cs="Segoe UI"/>
                <w:b/>
                <w:bCs/>
                <w:sz w:val="20"/>
                <w:szCs w:val="20"/>
              </w:rPr>
              <w:t xml:space="preserve"> </w:t>
            </w:r>
          </w:p>
          <w:p w:rsidR="00A46EE7" w:rsidRPr="00A46EE7" w:rsidRDefault="00A46EE7" w:rsidP="00A46EE7">
            <w:pPr>
              <w:jc w:val="both"/>
              <w:rPr>
                <w:rFonts w:ascii="Segoe UI" w:hAnsi="Segoe UI" w:cs="Segoe UI"/>
                <w:b/>
                <w:bCs/>
                <w:sz w:val="20"/>
                <w:szCs w:val="20"/>
              </w:rPr>
            </w:pPr>
            <w:r w:rsidRPr="00A46EE7">
              <w:rPr>
                <w:rFonts w:ascii="Segoe UI" w:hAnsi="Segoe UI" w:cs="Segoe UI"/>
                <w:b/>
                <w:bCs/>
                <w:sz w:val="20"/>
                <w:szCs w:val="20"/>
              </w:rPr>
              <w:t>•</w:t>
            </w:r>
            <w:r w:rsidRPr="00A46EE7">
              <w:rPr>
                <w:rFonts w:ascii="Segoe UI" w:hAnsi="Segoe UI" w:cs="Segoe UI"/>
                <w:b/>
                <w:bCs/>
                <w:sz w:val="20"/>
                <w:szCs w:val="20"/>
              </w:rPr>
              <w:tab/>
              <w:t xml:space="preserve">1831 Floating water-plantain </w:t>
            </w:r>
            <w:proofErr w:type="spellStart"/>
            <w:r w:rsidRPr="00A46EE7">
              <w:rPr>
                <w:rFonts w:ascii="Segoe UI" w:hAnsi="Segoe UI" w:cs="Segoe UI"/>
                <w:b/>
                <w:bCs/>
                <w:i/>
                <w:sz w:val="20"/>
                <w:szCs w:val="20"/>
              </w:rPr>
              <w:t>Luronium</w:t>
            </w:r>
            <w:proofErr w:type="spellEnd"/>
            <w:r w:rsidRPr="00A46EE7">
              <w:rPr>
                <w:rFonts w:ascii="Segoe UI" w:hAnsi="Segoe UI" w:cs="Segoe UI"/>
                <w:b/>
                <w:bCs/>
                <w:i/>
                <w:sz w:val="20"/>
                <w:szCs w:val="20"/>
              </w:rPr>
              <w:t xml:space="preserve"> </w:t>
            </w:r>
            <w:proofErr w:type="spellStart"/>
            <w:r w:rsidRPr="00A46EE7">
              <w:rPr>
                <w:rFonts w:ascii="Segoe UI" w:hAnsi="Segoe UI" w:cs="Segoe UI"/>
                <w:b/>
                <w:bCs/>
                <w:i/>
                <w:sz w:val="20"/>
                <w:szCs w:val="20"/>
              </w:rPr>
              <w:t>natans</w:t>
            </w:r>
            <w:proofErr w:type="spellEnd"/>
            <w:r w:rsidRPr="00A46EE7">
              <w:rPr>
                <w:rFonts w:ascii="Segoe UI" w:hAnsi="Segoe UI" w:cs="Segoe UI"/>
                <w:b/>
                <w:bCs/>
                <w:sz w:val="20"/>
                <w:szCs w:val="20"/>
              </w:rPr>
              <w:cr/>
            </w:r>
          </w:p>
          <w:p w:rsidR="00A46EE7" w:rsidRDefault="00A46EE7" w:rsidP="00A46EE7">
            <w:pPr>
              <w:jc w:val="both"/>
              <w:rPr>
                <w:rFonts w:ascii="Segoe UI" w:hAnsi="Segoe UI" w:cs="Segoe UI"/>
                <w:b/>
                <w:bCs/>
                <w:sz w:val="20"/>
                <w:szCs w:val="20"/>
              </w:rPr>
            </w:pPr>
            <w:r w:rsidRPr="00A46EE7">
              <w:rPr>
                <w:rFonts w:ascii="Segoe UI" w:hAnsi="Segoe UI" w:cs="Segoe UI"/>
                <w:b/>
                <w:bCs/>
                <w:sz w:val="20"/>
                <w:szCs w:val="20"/>
              </w:rPr>
              <w:t xml:space="preserve">Annex II species present as a qualifying feature, but not a primary reason for site selection: </w:t>
            </w:r>
            <w:r w:rsidRPr="00A46EE7">
              <w:rPr>
                <w:rFonts w:ascii="Segoe UI" w:hAnsi="Segoe UI" w:cs="Segoe UI"/>
                <w:b/>
                <w:bCs/>
                <w:sz w:val="20"/>
                <w:szCs w:val="20"/>
              </w:rPr>
              <w:tab/>
            </w:r>
          </w:p>
          <w:p w:rsidR="00A46EE7" w:rsidRPr="00A46EE7" w:rsidRDefault="00A46EE7" w:rsidP="00A46EE7">
            <w:pPr>
              <w:jc w:val="both"/>
              <w:rPr>
                <w:rFonts w:ascii="Segoe UI" w:hAnsi="Segoe UI" w:cs="Segoe UI"/>
                <w:b/>
                <w:bCs/>
                <w:sz w:val="20"/>
                <w:szCs w:val="20"/>
              </w:rPr>
            </w:pPr>
            <w:r w:rsidRPr="00A46EE7">
              <w:rPr>
                <w:rFonts w:ascii="Segoe UI" w:hAnsi="Segoe UI" w:cs="Segoe UI"/>
                <w:b/>
                <w:bCs/>
                <w:sz w:val="20"/>
                <w:szCs w:val="20"/>
              </w:rPr>
              <w:t>•</w:t>
            </w:r>
            <w:r w:rsidRPr="00A46EE7">
              <w:rPr>
                <w:rFonts w:ascii="Segoe UI" w:hAnsi="Segoe UI" w:cs="Segoe UI"/>
                <w:b/>
                <w:bCs/>
                <w:sz w:val="20"/>
                <w:szCs w:val="20"/>
              </w:rPr>
              <w:tab/>
              <w:t xml:space="preserve">1095 Sea lamprey </w:t>
            </w:r>
            <w:r w:rsidRPr="00A46EE7">
              <w:rPr>
                <w:rFonts w:ascii="Segoe UI" w:hAnsi="Segoe UI" w:cs="Segoe UI"/>
                <w:b/>
                <w:bCs/>
                <w:i/>
                <w:sz w:val="20"/>
                <w:szCs w:val="20"/>
              </w:rPr>
              <w:t xml:space="preserve">Petromyzon </w:t>
            </w:r>
            <w:proofErr w:type="spellStart"/>
            <w:r w:rsidRPr="00A46EE7">
              <w:rPr>
                <w:rFonts w:ascii="Segoe UI" w:hAnsi="Segoe UI" w:cs="Segoe UI"/>
                <w:b/>
                <w:bCs/>
                <w:i/>
                <w:sz w:val="20"/>
                <w:szCs w:val="20"/>
              </w:rPr>
              <w:t>marinus</w:t>
            </w:r>
            <w:proofErr w:type="spellEnd"/>
            <w:r w:rsidRPr="00A46EE7">
              <w:rPr>
                <w:rFonts w:ascii="Segoe UI" w:hAnsi="Segoe UI" w:cs="Segoe UI"/>
                <w:b/>
                <w:bCs/>
                <w:i/>
                <w:sz w:val="20"/>
                <w:szCs w:val="20"/>
              </w:rPr>
              <w:t xml:space="preserve"> </w:t>
            </w:r>
          </w:p>
          <w:p w:rsidR="00A46EE7" w:rsidRPr="00A46EE7" w:rsidRDefault="00A46EE7" w:rsidP="00A46EE7">
            <w:pPr>
              <w:jc w:val="both"/>
              <w:rPr>
                <w:rFonts w:ascii="Segoe UI" w:hAnsi="Segoe UI" w:cs="Segoe UI"/>
                <w:b/>
                <w:bCs/>
                <w:sz w:val="20"/>
                <w:szCs w:val="20"/>
              </w:rPr>
            </w:pPr>
            <w:r w:rsidRPr="00A46EE7">
              <w:rPr>
                <w:rFonts w:ascii="Segoe UI" w:hAnsi="Segoe UI" w:cs="Segoe UI"/>
                <w:b/>
                <w:bCs/>
                <w:sz w:val="20"/>
                <w:szCs w:val="20"/>
              </w:rPr>
              <w:t>•</w:t>
            </w:r>
            <w:r w:rsidRPr="00A46EE7">
              <w:rPr>
                <w:rFonts w:ascii="Segoe UI" w:hAnsi="Segoe UI" w:cs="Segoe UI"/>
                <w:b/>
                <w:bCs/>
                <w:sz w:val="20"/>
                <w:szCs w:val="20"/>
              </w:rPr>
              <w:tab/>
              <w:t xml:space="preserve">1096 Brook lamprey </w:t>
            </w:r>
            <w:proofErr w:type="spellStart"/>
            <w:r w:rsidRPr="00A46EE7">
              <w:rPr>
                <w:rFonts w:ascii="Segoe UI" w:hAnsi="Segoe UI" w:cs="Segoe UI"/>
                <w:b/>
                <w:bCs/>
                <w:i/>
                <w:sz w:val="20"/>
                <w:szCs w:val="20"/>
              </w:rPr>
              <w:t>Lampetra</w:t>
            </w:r>
            <w:proofErr w:type="spellEnd"/>
            <w:r w:rsidRPr="00A46EE7">
              <w:rPr>
                <w:rFonts w:ascii="Segoe UI" w:hAnsi="Segoe UI" w:cs="Segoe UI"/>
                <w:b/>
                <w:bCs/>
                <w:i/>
                <w:sz w:val="20"/>
                <w:szCs w:val="20"/>
              </w:rPr>
              <w:t xml:space="preserve"> </w:t>
            </w:r>
            <w:proofErr w:type="spellStart"/>
            <w:r w:rsidRPr="00A46EE7">
              <w:rPr>
                <w:rFonts w:ascii="Segoe UI" w:hAnsi="Segoe UI" w:cs="Segoe UI"/>
                <w:b/>
                <w:bCs/>
                <w:i/>
                <w:sz w:val="20"/>
                <w:szCs w:val="20"/>
              </w:rPr>
              <w:t>planeri</w:t>
            </w:r>
            <w:proofErr w:type="spellEnd"/>
            <w:r w:rsidRPr="00A46EE7">
              <w:rPr>
                <w:rFonts w:ascii="Segoe UI" w:hAnsi="Segoe UI" w:cs="Segoe UI"/>
                <w:b/>
                <w:bCs/>
                <w:sz w:val="20"/>
                <w:szCs w:val="20"/>
              </w:rPr>
              <w:t xml:space="preserve"> </w:t>
            </w:r>
          </w:p>
          <w:p w:rsidR="00A46EE7" w:rsidRPr="00A46EE7" w:rsidRDefault="00A46EE7" w:rsidP="00A46EE7">
            <w:pPr>
              <w:jc w:val="both"/>
              <w:rPr>
                <w:rFonts w:ascii="Segoe UI" w:hAnsi="Segoe UI" w:cs="Segoe UI"/>
                <w:b/>
                <w:bCs/>
                <w:sz w:val="20"/>
                <w:szCs w:val="20"/>
              </w:rPr>
            </w:pPr>
            <w:r w:rsidRPr="00A46EE7">
              <w:rPr>
                <w:rFonts w:ascii="Segoe UI" w:hAnsi="Segoe UI" w:cs="Segoe UI"/>
                <w:b/>
                <w:bCs/>
                <w:sz w:val="20"/>
                <w:szCs w:val="20"/>
              </w:rPr>
              <w:t>•</w:t>
            </w:r>
            <w:r w:rsidRPr="00A46EE7">
              <w:rPr>
                <w:rFonts w:ascii="Segoe UI" w:hAnsi="Segoe UI" w:cs="Segoe UI"/>
                <w:b/>
                <w:bCs/>
                <w:sz w:val="20"/>
                <w:szCs w:val="20"/>
              </w:rPr>
              <w:tab/>
              <w:t xml:space="preserve">1099 River lamprey </w:t>
            </w:r>
            <w:proofErr w:type="spellStart"/>
            <w:r w:rsidRPr="00A46EE7">
              <w:rPr>
                <w:rFonts w:ascii="Segoe UI" w:hAnsi="Segoe UI" w:cs="Segoe UI"/>
                <w:b/>
                <w:bCs/>
                <w:i/>
                <w:sz w:val="20"/>
                <w:szCs w:val="20"/>
              </w:rPr>
              <w:t>Lampetra</w:t>
            </w:r>
            <w:proofErr w:type="spellEnd"/>
            <w:r w:rsidRPr="00A46EE7">
              <w:rPr>
                <w:rFonts w:ascii="Segoe UI" w:hAnsi="Segoe UI" w:cs="Segoe UI"/>
                <w:b/>
                <w:bCs/>
                <w:i/>
                <w:sz w:val="20"/>
                <w:szCs w:val="20"/>
              </w:rPr>
              <w:t xml:space="preserve"> </w:t>
            </w:r>
            <w:proofErr w:type="spellStart"/>
            <w:r w:rsidRPr="00A46EE7">
              <w:rPr>
                <w:rFonts w:ascii="Segoe UI" w:hAnsi="Segoe UI" w:cs="Segoe UI"/>
                <w:b/>
                <w:bCs/>
                <w:i/>
                <w:sz w:val="20"/>
                <w:szCs w:val="20"/>
              </w:rPr>
              <w:t>fluviatilis</w:t>
            </w:r>
            <w:proofErr w:type="spellEnd"/>
            <w:r w:rsidRPr="00A46EE7">
              <w:rPr>
                <w:rFonts w:ascii="Segoe UI" w:hAnsi="Segoe UI" w:cs="Segoe UI"/>
                <w:b/>
                <w:bCs/>
                <w:sz w:val="20"/>
                <w:szCs w:val="20"/>
              </w:rPr>
              <w:t xml:space="preserve"> </w:t>
            </w:r>
          </w:p>
          <w:p w:rsidR="00A46EE7" w:rsidRPr="00A46EE7" w:rsidRDefault="00A46EE7" w:rsidP="00A46EE7">
            <w:pPr>
              <w:jc w:val="both"/>
              <w:rPr>
                <w:rFonts w:ascii="Segoe UI" w:hAnsi="Segoe UI" w:cs="Segoe UI"/>
                <w:b/>
                <w:bCs/>
                <w:sz w:val="20"/>
                <w:szCs w:val="20"/>
              </w:rPr>
            </w:pPr>
            <w:r w:rsidRPr="00A46EE7">
              <w:rPr>
                <w:rFonts w:ascii="Segoe UI" w:hAnsi="Segoe UI" w:cs="Segoe UI"/>
                <w:b/>
                <w:bCs/>
                <w:sz w:val="20"/>
                <w:szCs w:val="20"/>
              </w:rPr>
              <w:t>•</w:t>
            </w:r>
            <w:r w:rsidRPr="00A46EE7">
              <w:rPr>
                <w:rFonts w:ascii="Segoe UI" w:hAnsi="Segoe UI" w:cs="Segoe UI"/>
                <w:b/>
                <w:bCs/>
                <w:sz w:val="20"/>
                <w:szCs w:val="20"/>
              </w:rPr>
              <w:tab/>
              <w:t xml:space="preserve">1163 Bullhead </w:t>
            </w:r>
            <w:proofErr w:type="spellStart"/>
            <w:r w:rsidRPr="00A46EE7">
              <w:rPr>
                <w:rFonts w:ascii="Segoe UI" w:hAnsi="Segoe UI" w:cs="Segoe UI"/>
                <w:b/>
                <w:bCs/>
                <w:i/>
                <w:sz w:val="20"/>
                <w:szCs w:val="20"/>
              </w:rPr>
              <w:t>Cottus</w:t>
            </w:r>
            <w:proofErr w:type="spellEnd"/>
            <w:r w:rsidRPr="00A46EE7">
              <w:rPr>
                <w:rFonts w:ascii="Segoe UI" w:hAnsi="Segoe UI" w:cs="Segoe UI"/>
                <w:b/>
                <w:bCs/>
                <w:i/>
                <w:sz w:val="20"/>
                <w:szCs w:val="20"/>
              </w:rPr>
              <w:t xml:space="preserve"> </w:t>
            </w:r>
            <w:proofErr w:type="spellStart"/>
            <w:r w:rsidRPr="00A46EE7">
              <w:rPr>
                <w:rFonts w:ascii="Segoe UI" w:hAnsi="Segoe UI" w:cs="Segoe UI"/>
                <w:b/>
                <w:bCs/>
                <w:i/>
                <w:sz w:val="20"/>
                <w:szCs w:val="20"/>
              </w:rPr>
              <w:t>gobio</w:t>
            </w:r>
            <w:proofErr w:type="spellEnd"/>
            <w:r w:rsidRPr="00A46EE7">
              <w:rPr>
                <w:rFonts w:ascii="Segoe UI" w:hAnsi="Segoe UI" w:cs="Segoe UI"/>
                <w:b/>
                <w:bCs/>
                <w:sz w:val="20"/>
                <w:szCs w:val="20"/>
              </w:rPr>
              <w:t xml:space="preserve"> </w:t>
            </w:r>
          </w:p>
          <w:p w:rsidR="00A46EE7" w:rsidRPr="00A46EE7" w:rsidRDefault="00A46EE7" w:rsidP="00A46EE7">
            <w:pPr>
              <w:jc w:val="both"/>
              <w:rPr>
                <w:rFonts w:ascii="Segoe UI" w:hAnsi="Segoe UI" w:cs="Segoe UI"/>
                <w:b/>
                <w:bCs/>
                <w:sz w:val="20"/>
                <w:szCs w:val="20"/>
              </w:rPr>
            </w:pPr>
            <w:r w:rsidRPr="00A46EE7">
              <w:rPr>
                <w:rFonts w:ascii="Segoe UI" w:hAnsi="Segoe UI" w:cs="Segoe UI"/>
                <w:b/>
                <w:bCs/>
                <w:sz w:val="20"/>
                <w:szCs w:val="20"/>
              </w:rPr>
              <w:t>•</w:t>
            </w:r>
            <w:r w:rsidRPr="00A46EE7">
              <w:rPr>
                <w:rFonts w:ascii="Segoe UI" w:hAnsi="Segoe UI" w:cs="Segoe UI"/>
                <w:b/>
                <w:bCs/>
                <w:sz w:val="20"/>
                <w:szCs w:val="20"/>
              </w:rPr>
              <w:tab/>
              <w:t xml:space="preserve">1355 Otter </w:t>
            </w:r>
            <w:proofErr w:type="spellStart"/>
            <w:r w:rsidRPr="00A46EE7">
              <w:rPr>
                <w:rFonts w:ascii="Segoe UI" w:hAnsi="Segoe UI" w:cs="Segoe UI"/>
                <w:b/>
                <w:bCs/>
                <w:i/>
                <w:sz w:val="20"/>
                <w:szCs w:val="20"/>
              </w:rPr>
              <w:t>Lutra</w:t>
            </w:r>
            <w:proofErr w:type="spellEnd"/>
            <w:r w:rsidRPr="00A46EE7">
              <w:rPr>
                <w:rFonts w:ascii="Segoe UI" w:hAnsi="Segoe UI" w:cs="Segoe UI"/>
                <w:b/>
                <w:bCs/>
                <w:i/>
                <w:sz w:val="20"/>
                <w:szCs w:val="20"/>
              </w:rPr>
              <w:t xml:space="preserve"> </w:t>
            </w:r>
            <w:proofErr w:type="spellStart"/>
            <w:r w:rsidRPr="00A46EE7">
              <w:rPr>
                <w:rFonts w:ascii="Segoe UI" w:hAnsi="Segoe UI" w:cs="Segoe UI"/>
                <w:b/>
                <w:bCs/>
                <w:i/>
                <w:sz w:val="20"/>
                <w:szCs w:val="20"/>
              </w:rPr>
              <w:t>lutra</w:t>
            </w:r>
            <w:proofErr w:type="spellEnd"/>
          </w:p>
          <w:p w:rsidR="00807F08" w:rsidRDefault="00807F08" w:rsidP="003F2AE5">
            <w:pPr>
              <w:jc w:val="both"/>
              <w:rPr>
                <w:rFonts w:ascii="Segoe UI" w:hAnsi="Segoe UI" w:cs="Segoe UI"/>
                <w:b/>
                <w:bCs/>
                <w:sz w:val="20"/>
                <w:szCs w:val="20"/>
              </w:rPr>
            </w:pPr>
          </w:p>
        </w:tc>
      </w:tr>
      <w:tr w:rsidR="00A46EE7" w:rsidRPr="0014622D" w:rsidTr="00A46EE7">
        <w:tc>
          <w:tcPr>
            <w:tcW w:w="10063" w:type="dxa"/>
            <w:gridSpan w:val="5"/>
            <w:tcBorders>
              <w:top w:val="single" w:sz="24" w:space="0" w:color="auto"/>
              <w:left w:val="single" w:sz="24" w:space="0" w:color="auto"/>
              <w:right w:val="single" w:sz="24" w:space="0" w:color="auto"/>
            </w:tcBorders>
          </w:tcPr>
          <w:p w:rsidR="00A46EE7" w:rsidRDefault="00A46EE7" w:rsidP="003F2AE5">
            <w:pPr>
              <w:jc w:val="both"/>
              <w:rPr>
                <w:rFonts w:ascii="Segoe UI" w:hAnsi="Segoe UI" w:cs="Segoe UI"/>
                <w:b/>
                <w:bCs/>
                <w:sz w:val="20"/>
                <w:szCs w:val="20"/>
              </w:rPr>
            </w:pPr>
            <w:r>
              <w:rPr>
                <w:rFonts w:ascii="Segoe UI" w:hAnsi="Segoe UI" w:cs="Segoe UI"/>
                <w:b/>
                <w:bCs/>
                <w:sz w:val="20"/>
                <w:szCs w:val="20"/>
              </w:rPr>
              <w:t>Application Number:</w:t>
            </w:r>
            <w:r w:rsidR="003F78FC">
              <w:rPr>
                <w:rFonts w:ascii="Segoe UI" w:hAnsi="Segoe UI" w:cs="Segoe UI"/>
                <w:b/>
                <w:bCs/>
                <w:sz w:val="20"/>
                <w:szCs w:val="20"/>
              </w:rPr>
              <w:t xml:space="preserve"> P/2023/0522</w:t>
            </w:r>
          </w:p>
          <w:p w:rsidR="00A46EE7" w:rsidRDefault="00A46EE7" w:rsidP="003F2AE5">
            <w:pPr>
              <w:jc w:val="both"/>
              <w:rPr>
                <w:rFonts w:ascii="Segoe UI" w:hAnsi="Segoe UI" w:cs="Segoe UI"/>
                <w:b/>
                <w:bCs/>
                <w:sz w:val="20"/>
                <w:szCs w:val="20"/>
              </w:rPr>
            </w:pPr>
          </w:p>
        </w:tc>
      </w:tr>
      <w:tr w:rsidR="00807F08" w:rsidRPr="0014622D" w:rsidTr="00A46EE7">
        <w:tc>
          <w:tcPr>
            <w:tcW w:w="10063" w:type="dxa"/>
            <w:gridSpan w:val="5"/>
            <w:tcBorders>
              <w:top w:val="single" w:sz="24" w:space="0" w:color="auto"/>
              <w:left w:val="single" w:sz="24" w:space="0" w:color="auto"/>
              <w:right w:val="single" w:sz="24" w:space="0" w:color="auto"/>
            </w:tcBorders>
          </w:tcPr>
          <w:p w:rsidR="00807F08" w:rsidRDefault="00807F08" w:rsidP="003F2AE5">
            <w:pPr>
              <w:jc w:val="both"/>
              <w:rPr>
                <w:rFonts w:ascii="Segoe UI" w:hAnsi="Segoe UI" w:cs="Segoe UI"/>
                <w:b/>
                <w:bCs/>
                <w:sz w:val="20"/>
                <w:szCs w:val="20"/>
              </w:rPr>
            </w:pPr>
            <w:r>
              <w:rPr>
                <w:rFonts w:ascii="Segoe UI" w:hAnsi="Segoe UI" w:cs="Segoe UI"/>
                <w:b/>
                <w:bCs/>
                <w:sz w:val="20"/>
                <w:szCs w:val="20"/>
              </w:rPr>
              <w:t>Site Name:</w:t>
            </w:r>
            <w:r w:rsidR="003F78FC">
              <w:rPr>
                <w:rFonts w:ascii="Segoe UI" w:hAnsi="Segoe UI" w:cs="Segoe UI"/>
                <w:b/>
                <w:bCs/>
                <w:sz w:val="20"/>
                <w:szCs w:val="20"/>
              </w:rPr>
              <w:t xml:space="preserve"> 33 High Street, Wrexham</w:t>
            </w:r>
          </w:p>
          <w:p w:rsidR="00A46EE7" w:rsidRDefault="00A46EE7" w:rsidP="003F2AE5">
            <w:pPr>
              <w:jc w:val="both"/>
              <w:rPr>
                <w:rFonts w:ascii="Segoe UI" w:hAnsi="Segoe UI" w:cs="Segoe UI"/>
                <w:b/>
                <w:bCs/>
                <w:sz w:val="20"/>
                <w:szCs w:val="20"/>
              </w:rPr>
            </w:pPr>
          </w:p>
        </w:tc>
      </w:tr>
      <w:tr w:rsidR="00807F08" w:rsidRPr="0014622D" w:rsidTr="00A46EE7">
        <w:tc>
          <w:tcPr>
            <w:tcW w:w="10063" w:type="dxa"/>
            <w:gridSpan w:val="5"/>
            <w:tcBorders>
              <w:top w:val="single" w:sz="24" w:space="0" w:color="auto"/>
              <w:left w:val="single" w:sz="24" w:space="0" w:color="auto"/>
              <w:right w:val="single" w:sz="24" w:space="0" w:color="auto"/>
            </w:tcBorders>
          </w:tcPr>
          <w:p w:rsidR="00807F08" w:rsidRDefault="00807F08" w:rsidP="003F2AE5">
            <w:pPr>
              <w:jc w:val="both"/>
              <w:rPr>
                <w:rFonts w:ascii="Segoe UI" w:hAnsi="Segoe UI" w:cs="Segoe UI"/>
                <w:b/>
                <w:bCs/>
                <w:sz w:val="20"/>
                <w:szCs w:val="20"/>
              </w:rPr>
            </w:pPr>
            <w:r>
              <w:rPr>
                <w:rFonts w:ascii="Segoe UI" w:hAnsi="Segoe UI" w:cs="Segoe UI"/>
                <w:b/>
                <w:bCs/>
                <w:sz w:val="20"/>
                <w:szCs w:val="20"/>
              </w:rPr>
              <w:t>Brief Description:</w:t>
            </w:r>
          </w:p>
          <w:p w:rsidR="00A46EE7" w:rsidRDefault="003F78FC" w:rsidP="003F2AE5">
            <w:pPr>
              <w:jc w:val="both"/>
              <w:rPr>
                <w:rFonts w:ascii="Segoe UI" w:hAnsi="Segoe UI" w:cs="Segoe UI"/>
                <w:b/>
                <w:bCs/>
                <w:sz w:val="20"/>
                <w:szCs w:val="20"/>
              </w:rPr>
            </w:pPr>
            <w:r>
              <w:rPr>
                <w:rFonts w:ascii="Segoe UI" w:hAnsi="Segoe UI" w:cs="Segoe UI"/>
                <w:b/>
                <w:bCs/>
                <w:sz w:val="20"/>
                <w:szCs w:val="20"/>
              </w:rPr>
              <w:t>Change of use to A3 Bar</w:t>
            </w:r>
          </w:p>
        </w:tc>
      </w:tr>
      <w:tr w:rsidR="00807F08" w:rsidRPr="0014622D" w:rsidTr="00A46EE7">
        <w:tc>
          <w:tcPr>
            <w:tcW w:w="10063" w:type="dxa"/>
            <w:gridSpan w:val="5"/>
            <w:tcBorders>
              <w:top w:val="single" w:sz="24" w:space="0" w:color="auto"/>
              <w:left w:val="single" w:sz="24" w:space="0" w:color="auto"/>
              <w:right w:val="single" w:sz="24" w:space="0" w:color="auto"/>
            </w:tcBorders>
          </w:tcPr>
          <w:p w:rsidR="00807F08" w:rsidRDefault="00CC470C" w:rsidP="003F2AE5">
            <w:pPr>
              <w:jc w:val="both"/>
              <w:rPr>
                <w:rFonts w:ascii="Segoe UI" w:hAnsi="Segoe UI" w:cs="Segoe UI"/>
                <w:b/>
                <w:bCs/>
                <w:sz w:val="20"/>
                <w:szCs w:val="20"/>
              </w:rPr>
            </w:pPr>
            <w:r>
              <w:rPr>
                <w:rFonts w:ascii="Segoe UI" w:hAnsi="Segoe UI" w:cs="Segoe UI"/>
                <w:b/>
                <w:bCs/>
                <w:sz w:val="20"/>
                <w:szCs w:val="20"/>
              </w:rPr>
              <w:t>Waste Water Treatment Works:</w:t>
            </w:r>
            <w:r w:rsidR="003F78FC">
              <w:rPr>
                <w:rFonts w:ascii="Segoe UI" w:hAnsi="Segoe UI" w:cs="Segoe UI"/>
                <w:b/>
                <w:bCs/>
                <w:sz w:val="20"/>
                <w:szCs w:val="20"/>
              </w:rPr>
              <w:t xml:space="preserve"> FIVE FORDS</w:t>
            </w:r>
          </w:p>
          <w:p w:rsidR="00A46EE7" w:rsidRDefault="00A46EE7" w:rsidP="003F2AE5">
            <w:pPr>
              <w:jc w:val="both"/>
              <w:rPr>
                <w:rFonts w:ascii="Segoe UI" w:hAnsi="Segoe UI" w:cs="Segoe UI"/>
                <w:b/>
                <w:bCs/>
                <w:sz w:val="20"/>
                <w:szCs w:val="20"/>
              </w:rPr>
            </w:pPr>
          </w:p>
        </w:tc>
      </w:tr>
      <w:tr w:rsidR="00807F08" w:rsidRPr="0014622D" w:rsidTr="00A46EE7">
        <w:tc>
          <w:tcPr>
            <w:tcW w:w="10063" w:type="dxa"/>
            <w:gridSpan w:val="5"/>
            <w:tcBorders>
              <w:top w:val="single" w:sz="24" w:space="0" w:color="auto"/>
              <w:left w:val="single" w:sz="24" w:space="0" w:color="auto"/>
              <w:right w:val="single" w:sz="24" w:space="0" w:color="auto"/>
            </w:tcBorders>
          </w:tcPr>
          <w:p w:rsidR="00807F08" w:rsidRDefault="00807F08" w:rsidP="003F2AE5">
            <w:pPr>
              <w:jc w:val="both"/>
              <w:rPr>
                <w:rFonts w:ascii="Segoe UI" w:hAnsi="Segoe UI" w:cs="Segoe UI"/>
                <w:b/>
                <w:bCs/>
                <w:sz w:val="20"/>
                <w:szCs w:val="20"/>
              </w:rPr>
            </w:pPr>
          </w:p>
        </w:tc>
      </w:tr>
      <w:tr w:rsidR="00807F08" w:rsidRPr="0014622D" w:rsidTr="00A46EE7">
        <w:tc>
          <w:tcPr>
            <w:tcW w:w="10063" w:type="dxa"/>
            <w:gridSpan w:val="5"/>
            <w:tcBorders>
              <w:top w:val="single" w:sz="24" w:space="0" w:color="auto"/>
              <w:left w:val="single" w:sz="24" w:space="0" w:color="auto"/>
              <w:right w:val="single" w:sz="24" w:space="0" w:color="auto"/>
            </w:tcBorders>
          </w:tcPr>
          <w:p w:rsidR="00807F08" w:rsidRDefault="00807F08" w:rsidP="003F2AE5">
            <w:pPr>
              <w:jc w:val="both"/>
              <w:rPr>
                <w:rFonts w:ascii="Segoe UI" w:hAnsi="Segoe UI" w:cs="Segoe UI"/>
                <w:b/>
                <w:bCs/>
                <w:sz w:val="20"/>
                <w:szCs w:val="20"/>
              </w:rPr>
            </w:pPr>
            <w:r>
              <w:rPr>
                <w:rFonts w:ascii="Segoe UI" w:hAnsi="Segoe UI" w:cs="Segoe UI"/>
                <w:b/>
                <w:bCs/>
                <w:sz w:val="20"/>
                <w:szCs w:val="20"/>
              </w:rPr>
              <w:t>NRW advice on w</w:t>
            </w:r>
            <w:r w:rsidRPr="008E6032">
              <w:rPr>
                <w:rFonts w:ascii="Segoe UI" w:hAnsi="Segoe UI" w:cs="Segoe UI"/>
                <w:b/>
                <w:bCs/>
                <w:sz w:val="20"/>
                <w:szCs w:val="20"/>
              </w:rPr>
              <w:t>hat this means for development proposals involving connection to public wastewater treatment works</w:t>
            </w:r>
            <w:r>
              <w:rPr>
                <w:rFonts w:ascii="Segoe UI" w:hAnsi="Segoe UI" w:cs="Segoe UI"/>
                <w:b/>
                <w:bCs/>
                <w:sz w:val="20"/>
                <w:szCs w:val="20"/>
              </w:rPr>
              <w:t>:</w:t>
            </w:r>
            <w:r w:rsidR="003F78FC">
              <w:rPr>
                <w:rFonts w:ascii="Segoe UI" w:hAnsi="Segoe UI" w:cs="Segoe UI"/>
                <w:b/>
                <w:bCs/>
                <w:sz w:val="20"/>
                <w:szCs w:val="20"/>
              </w:rPr>
              <w:t xml:space="preserve"> No objection. Unlikely to be significant increase on phosphate entering SAC.</w:t>
            </w:r>
          </w:p>
          <w:p w:rsidR="00A46EE7" w:rsidRDefault="00A46EE7" w:rsidP="003F2AE5">
            <w:pPr>
              <w:jc w:val="both"/>
              <w:rPr>
                <w:rFonts w:ascii="Segoe UI" w:hAnsi="Segoe UI" w:cs="Segoe UI"/>
                <w:b/>
                <w:bCs/>
                <w:sz w:val="20"/>
                <w:szCs w:val="20"/>
              </w:rPr>
            </w:pPr>
          </w:p>
          <w:p w:rsidR="00A46EE7" w:rsidRPr="0014622D" w:rsidRDefault="00A46EE7" w:rsidP="003F2AE5">
            <w:pPr>
              <w:jc w:val="both"/>
              <w:rPr>
                <w:rFonts w:ascii="Segoe UI" w:hAnsi="Segoe UI" w:cs="Segoe UI"/>
                <w:sz w:val="20"/>
                <w:szCs w:val="20"/>
              </w:rPr>
            </w:pPr>
          </w:p>
        </w:tc>
      </w:tr>
      <w:tr w:rsidR="00807F08" w:rsidRPr="0014622D" w:rsidTr="00A46EE7">
        <w:tc>
          <w:tcPr>
            <w:tcW w:w="10063" w:type="dxa"/>
            <w:gridSpan w:val="5"/>
            <w:tcBorders>
              <w:top w:val="single" w:sz="24" w:space="0" w:color="auto"/>
              <w:left w:val="single" w:sz="24" w:space="0" w:color="auto"/>
              <w:right w:val="single" w:sz="24" w:space="0" w:color="auto"/>
            </w:tcBorders>
          </w:tcPr>
          <w:p w:rsidR="00807F08" w:rsidRDefault="00807F08" w:rsidP="003F2AE5">
            <w:pPr>
              <w:jc w:val="both"/>
              <w:rPr>
                <w:rFonts w:ascii="Segoe UI" w:hAnsi="Segoe UI" w:cs="Segoe UI"/>
                <w:b/>
                <w:bCs/>
                <w:sz w:val="20"/>
                <w:szCs w:val="20"/>
              </w:rPr>
            </w:pPr>
          </w:p>
        </w:tc>
      </w:tr>
      <w:tr w:rsidR="00807F08" w:rsidTr="00A46EE7">
        <w:tc>
          <w:tcPr>
            <w:tcW w:w="10063" w:type="dxa"/>
            <w:gridSpan w:val="5"/>
            <w:tcBorders>
              <w:left w:val="single" w:sz="24" w:space="0" w:color="auto"/>
              <w:right w:val="single" w:sz="24" w:space="0" w:color="auto"/>
            </w:tcBorders>
          </w:tcPr>
          <w:p w:rsidR="00807F08" w:rsidRDefault="00807F08" w:rsidP="003F2AE5">
            <w:pPr>
              <w:rPr>
                <w:rFonts w:ascii="Segoe UI" w:hAnsi="Segoe UI" w:cs="Segoe UI"/>
                <w:b/>
                <w:bCs/>
                <w:sz w:val="20"/>
                <w:szCs w:val="20"/>
              </w:rPr>
            </w:pPr>
            <w:r w:rsidRPr="009E5F8F">
              <w:rPr>
                <w:rFonts w:ascii="Segoe UI" w:hAnsi="Segoe UI" w:cs="Segoe UI"/>
                <w:sz w:val="20"/>
                <w:szCs w:val="20"/>
              </w:rPr>
              <w:t>Where a wastewater treatment works permit has been reviewed against revised phosphorus targets and, in some cases, varied accordingly, new developments connecting to the associated public sewer should still be subject to a Habitats Regulations Assessment by the Planning Authority. Whilst the phosphorus impacts of new connections should be considered on a case-by-case basis, it is likely that a conclusion of no likely significant effect could be drawn in some cases in the context of water quality impacts where the following apply:</w:t>
            </w:r>
          </w:p>
        </w:tc>
      </w:tr>
      <w:tr w:rsidR="00807F08" w:rsidRPr="0014622D" w:rsidTr="00A46EE7">
        <w:tc>
          <w:tcPr>
            <w:tcW w:w="400" w:type="dxa"/>
            <w:tcBorders>
              <w:left w:val="single" w:sz="24" w:space="0" w:color="auto"/>
            </w:tcBorders>
          </w:tcPr>
          <w:p w:rsidR="00807F08" w:rsidRPr="001568F5" w:rsidRDefault="00807F08" w:rsidP="003F2AE5">
            <w:pPr>
              <w:rPr>
                <w:rFonts w:ascii="Segoe UI" w:hAnsi="Segoe UI" w:cs="Segoe UI"/>
                <w:b/>
                <w:bCs/>
                <w:sz w:val="20"/>
                <w:szCs w:val="20"/>
              </w:rPr>
            </w:pPr>
          </w:p>
        </w:tc>
        <w:tc>
          <w:tcPr>
            <w:tcW w:w="2856" w:type="dxa"/>
          </w:tcPr>
          <w:p w:rsidR="00807F08" w:rsidRDefault="00807F08" w:rsidP="003F2AE5">
            <w:pPr>
              <w:rPr>
                <w:rFonts w:ascii="Segoe UI" w:hAnsi="Segoe UI" w:cs="Segoe UI"/>
                <w:b/>
                <w:bCs/>
                <w:sz w:val="20"/>
                <w:szCs w:val="20"/>
              </w:rPr>
            </w:pPr>
            <w:r w:rsidRPr="001568F5">
              <w:rPr>
                <w:rFonts w:ascii="Segoe UI" w:hAnsi="Segoe UI" w:cs="Segoe UI"/>
                <w:b/>
                <w:bCs/>
                <w:sz w:val="20"/>
                <w:szCs w:val="20"/>
              </w:rPr>
              <w:t>Criteri</w:t>
            </w:r>
            <w:r>
              <w:rPr>
                <w:rFonts w:ascii="Segoe UI" w:hAnsi="Segoe UI" w:cs="Segoe UI"/>
                <w:b/>
                <w:bCs/>
                <w:sz w:val="20"/>
                <w:szCs w:val="20"/>
              </w:rPr>
              <w:t xml:space="preserve">a </w:t>
            </w:r>
          </w:p>
          <w:p w:rsidR="00807F08" w:rsidRPr="001568F5" w:rsidRDefault="00807F08" w:rsidP="003F2AE5">
            <w:pPr>
              <w:rPr>
                <w:rFonts w:ascii="Segoe UI" w:hAnsi="Segoe UI" w:cs="Segoe UI"/>
                <w:b/>
                <w:bCs/>
                <w:sz w:val="20"/>
                <w:szCs w:val="20"/>
              </w:rPr>
            </w:pPr>
            <w:r>
              <w:rPr>
                <w:rFonts w:ascii="Segoe UI" w:hAnsi="Segoe UI" w:cs="Segoe UI"/>
                <w:b/>
                <w:bCs/>
                <w:sz w:val="20"/>
                <w:szCs w:val="20"/>
              </w:rPr>
              <w:t>(all must be satisfied):</w:t>
            </w:r>
          </w:p>
        </w:tc>
        <w:tc>
          <w:tcPr>
            <w:tcW w:w="1842" w:type="dxa"/>
          </w:tcPr>
          <w:p w:rsidR="00807F08" w:rsidRPr="0014622D" w:rsidRDefault="00807F08" w:rsidP="003F2AE5">
            <w:pPr>
              <w:rPr>
                <w:rFonts w:ascii="Segoe UI" w:hAnsi="Segoe UI" w:cs="Segoe UI"/>
                <w:sz w:val="20"/>
                <w:szCs w:val="20"/>
              </w:rPr>
            </w:pPr>
            <w:r w:rsidRPr="0014622D">
              <w:rPr>
                <w:rFonts w:ascii="Segoe UI" w:hAnsi="Segoe UI" w:cs="Segoe UI"/>
                <w:b/>
                <w:bCs/>
                <w:sz w:val="20"/>
                <w:szCs w:val="20"/>
              </w:rPr>
              <w:t>Relevant information:</w:t>
            </w:r>
          </w:p>
        </w:tc>
        <w:tc>
          <w:tcPr>
            <w:tcW w:w="4965" w:type="dxa"/>
            <w:gridSpan w:val="2"/>
            <w:tcBorders>
              <w:right w:val="single" w:sz="24" w:space="0" w:color="auto"/>
            </w:tcBorders>
          </w:tcPr>
          <w:p w:rsidR="00807F08" w:rsidRPr="0014622D" w:rsidRDefault="00807F08" w:rsidP="003F2AE5">
            <w:pPr>
              <w:rPr>
                <w:rFonts w:ascii="Segoe UI" w:hAnsi="Segoe UI" w:cs="Segoe UI"/>
                <w:sz w:val="20"/>
                <w:szCs w:val="20"/>
              </w:rPr>
            </w:pPr>
            <w:r w:rsidRPr="0014622D">
              <w:rPr>
                <w:rFonts w:ascii="Segoe UI" w:hAnsi="Segoe UI" w:cs="Segoe UI"/>
                <w:b/>
                <w:bCs/>
                <w:sz w:val="20"/>
                <w:szCs w:val="20"/>
              </w:rPr>
              <w:t>Comments / observations:</w:t>
            </w:r>
          </w:p>
          <w:p w:rsidR="00807F08" w:rsidRPr="0014622D" w:rsidRDefault="00807F08" w:rsidP="003F2AE5">
            <w:pPr>
              <w:rPr>
                <w:rFonts w:ascii="Segoe UI" w:hAnsi="Segoe UI" w:cs="Segoe UI"/>
                <w:sz w:val="20"/>
                <w:szCs w:val="20"/>
              </w:rPr>
            </w:pPr>
          </w:p>
        </w:tc>
      </w:tr>
      <w:tr w:rsidR="00807F08" w:rsidRPr="0014622D" w:rsidTr="00A46EE7">
        <w:tc>
          <w:tcPr>
            <w:tcW w:w="400" w:type="dxa"/>
            <w:tcBorders>
              <w:left w:val="single" w:sz="24" w:space="0" w:color="auto"/>
            </w:tcBorders>
          </w:tcPr>
          <w:p w:rsidR="00807F08" w:rsidRPr="0014622D" w:rsidRDefault="00807F08" w:rsidP="003F2AE5">
            <w:pPr>
              <w:rPr>
                <w:rFonts w:ascii="Segoe UI" w:hAnsi="Segoe UI" w:cs="Segoe UI"/>
                <w:sz w:val="20"/>
                <w:szCs w:val="20"/>
              </w:rPr>
            </w:pPr>
          </w:p>
        </w:tc>
        <w:tc>
          <w:tcPr>
            <w:tcW w:w="2856" w:type="dxa"/>
          </w:tcPr>
          <w:p w:rsidR="00807F08" w:rsidRPr="008F7A93" w:rsidRDefault="00807F08" w:rsidP="003F2AE5">
            <w:pPr>
              <w:rPr>
                <w:rFonts w:ascii="Segoe UI" w:hAnsi="Segoe UI" w:cs="Segoe UI"/>
                <w:sz w:val="20"/>
                <w:szCs w:val="20"/>
              </w:rPr>
            </w:pPr>
            <w:r>
              <w:rPr>
                <w:rFonts w:ascii="Segoe UI" w:hAnsi="Segoe UI" w:cs="Segoe UI"/>
                <w:sz w:val="20"/>
                <w:szCs w:val="20"/>
              </w:rPr>
              <w:t>T</w:t>
            </w:r>
            <w:r w:rsidRPr="008F7A93">
              <w:rPr>
                <w:rFonts w:ascii="Segoe UI" w:hAnsi="Segoe UI" w:cs="Segoe UI"/>
                <w:sz w:val="20"/>
                <w:szCs w:val="20"/>
              </w:rPr>
              <w:t>he environmental permit for the associated wastewater treatment works has been reviewed against revised conservation objectives for water quality</w:t>
            </w:r>
          </w:p>
        </w:tc>
        <w:tc>
          <w:tcPr>
            <w:tcW w:w="1842" w:type="dxa"/>
          </w:tcPr>
          <w:p w:rsidR="00807F08" w:rsidRPr="0014622D" w:rsidRDefault="00807F08" w:rsidP="003F2AE5">
            <w:pPr>
              <w:rPr>
                <w:rFonts w:ascii="Segoe UI" w:hAnsi="Segoe UI" w:cs="Segoe UI"/>
                <w:sz w:val="20"/>
                <w:szCs w:val="20"/>
              </w:rPr>
            </w:pPr>
          </w:p>
        </w:tc>
        <w:tc>
          <w:tcPr>
            <w:tcW w:w="4965" w:type="dxa"/>
            <w:gridSpan w:val="2"/>
            <w:tcBorders>
              <w:right w:val="single" w:sz="24" w:space="0" w:color="auto"/>
            </w:tcBorders>
          </w:tcPr>
          <w:p w:rsidR="00807F08" w:rsidRPr="0014622D" w:rsidRDefault="003F78FC" w:rsidP="003F2AE5">
            <w:pPr>
              <w:rPr>
                <w:rFonts w:ascii="Segoe UI" w:hAnsi="Segoe UI" w:cs="Segoe UI"/>
                <w:sz w:val="20"/>
                <w:szCs w:val="20"/>
              </w:rPr>
            </w:pPr>
            <w:r>
              <w:rPr>
                <w:rFonts w:ascii="Segoe UI" w:hAnsi="Segoe UI" w:cs="Segoe UI"/>
                <w:sz w:val="20"/>
                <w:szCs w:val="20"/>
              </w:rPr>
              <w:t>Yes</w:t>
            </w:r>
          </w:p>
        </w:tc>
      </w:tr>
      <w:tr w:rsidR="00807F08" w:rsidRPr="0014622D" w:rsidTr="00A46EE7">
        <w:tc>
          <w:tcPr>
            <w:tcW w:w="400" w:type="dxa"/>
            <w:tcBorders>
              <w:left w:val="single" w:sz="24" w:space="0" w:color="auto"/>
            </w:tcBorders>
          </w:tcPr>
          <w:p w:rsidR="00807F08" w:rsidRPr="0014622D" w:rsidRDefault="00807F08" w:rsidP="003F2AE5">
            <w:pPr>
              <w:rPr>
                <w:rFonts w:ascii="Segoe UI" w:hAnsi="Segoe UI" w:cs="Segoe UI"/>
                <w:sz w:val="20"/>
                <w:szCs w:val="20"/>
              </w:rPr>
            </w:pPr>
          </w:p>
        </w:tc>
        <w:tc>
          <w:tcPr>
            <w:tcW w:w="2856" w:type="dxa"/>
          </w:tcPr>
          <w:p w:rsidR="00807F08" w:rsidRPr="0014622D" w:rsidRDefault="00807F08" w:rsidP="003F2AE5">
            <w:pPr>
              <w:rPr>
                <w:rFonts w:ascii="Segoe UI" w:hAnsi="Segoe UI" w:cs="Segoe UI"/>
                <w:sz w:val="20"/>
                <w:szCs w:val="20"/>
              </w:rPr>
            </w:pPr>
            <w:r>
              <w:rPr>
                <w:rFonts w:ascii="Segoe UI" w:hAnsi="Segoe UI" w:cs="Segoe UI"/>
                <w:sz w:val="20"/>
                <w:szCs w:val="20"/>
              </w:rPr>
              <w:t>T</w:t>
            </w:r>
            <w:r w:rsidRPr="002E6110">
              <w:rPr>
                <w:rFonts w:ascii="Segoe UI" w:hAnsi="Segoe UI" w:cs="Segoe UI"/>
                <w:sz w:val="20"/>
                <w:szCs w:val="20"/>
              </w:rPr>
              <w:t>here is capacity in place to accommodate the additional wastewater in compliance with revised permit limits.</w:t>
            </w:r>
          </w:p>
        </w:tc>
        <w:tc>
          <w:tcPr>
            <w:tcW w:w="1842" w:type="dxa"/>
          </w:tcPr>
          <w:p w:rsidR="003F78FC" w:rsidRDefault="003F78FC" w:rsidP="003F78FC">
            <w:pPr>
              <w:ind w:left="142"/>
            </w:pPr>
            <w:r w:rsidRPr="00E14522">
              <w:t xml:space="preserve">We can confirm capacity exists within the public sewerage network in order to receive the domestic foul only flows from the proposed development site. With regards to foul water we advise that any existing drainage shall be utilised where possible to avoid the need to make any new connections to the public sewer.  </w:t>
            </w:r>
          </w:p>
          <w:p w:rsidR="00807F08" w:rsidRPr="0014622D" w:rsidRDefault="00807F08" w:rsidP="003F2AE5">
            <w:pPr>
              <w:rPr>
                <w:rFonts w:ascii="Segoe UI" w:hAnsi="Segoe UI" w:cs="Segoe UI"/>
                <w:sz w:val="20"/>
                <w:szCs w:val="20"/>
              </w:rPr>
            </w:pPr>
          </w:p>
        </w:tc>
        <w:tc>
          <w:tcPr>
            <w:tcW w:w="4965" w:type="dxa"/>
            <w:gridSpan w:val="2"/>
            <w:tcBorders>
              <w:right w:val="single" w:sz="24" w:space="0" w:color="auto"/>
            </w:tcBorders>
          </w:tcPr>
          <w:p w:rsidR="00807F08" w:rsidRPr="0014622D" w:rsidRDefault="003F78FC" w:rsidP="003F2AE5">
            <w:pPr>
              <w:rPr>
                <w:rFonts w:ascii="Segoe UI" w:hAnsi="Segoe UI" w:cs="Segoe UI"/>
                <w:sz w:val="20"/>
                <w:szCs w:val="20"/>
              </w:rPr>
            </w:pPr>
            <w:r>
              <w:rPr>
                <w:rFonts w:ascii="Segoe UI" w:hAnsi="Segoe UI" w:cs="Segoe UI"/>
                <w:sz w:val="20"/>
                <w:szCs w:val="20"/>
              </w:rPr>
              <w:t>Yes</w:t>
            </w:r>
          </w:p>
        </w:tc>
      </w:tr>
      <w:tr w:rsidR="003F78FC" w:rsidRPr="0014622D" w:rsidTr="00A46EE7">
        <w:tc>
          <w:tcPr>
            <w:tcW w:w="400" w:type="dxa"/>
            <w:tcBorders>
              <w:left w:val="single" w:sz="24" w:space="0" w:color="auto"/>
            </w:tcBorders>
          </w:tcPr>
          <w:p w:rsidR="003F78FC" w:rsidRPr="0014622D" w:rsidRDefault="003F78FC" w:rsidP="003F78FC">
            <w:pPr>
              <w:rPr>
                <w:rFonts w:ascii="Segoe UI" w:hAnsi="Segoe UI" w:cs="Segoe UI"/>
                <w:sz w:val="20"/>
                <w:szCs w:val="20"/>
              </w:rPr>
            </w:pPr>
          </w:p>
        </w:tc>
        <w:tc>
          <w:tcPr>
            <w:tcW w:w="2856" w:type="dxa"/>
          </w:tcPr>
          <w:p w:rsidR="003F78FC" w:rsidRPr="0014622D" w:rsidRDefault="003F78FC" w:rsidP="003F78FC">
            <w:pPr>
              <w:rPr>
                <w:rFonts w:ascii="Segoe UI" w:hAnsi="Segoe UI" w:cs="Segoe UI"/>
                <w:sz w:val="20"/>
                <w:szCs w:val="20"/>
              </w:rPr>
            </w:pPr>
            <w:r>
              <w:rPr>
                <w:rFonts w:ascii="Segoe UI" w:hAnsi="Segoe UI" w:cs="Segoe UI"/>
                <w:sz w:val="20"/>
                <w:szCs w:val="20"/>
              </w:rPr>
              <w:t>T</w:t>
            </w:r>
            <w:r w:rsidRPr="0019260B">
              <w:rPr>
                <w:rFonts w:ascii="Segoe UI" w:hAnsi="Segoe UI" w:cs="Segoe UI"/>
                <w:sz w:val="20"/>
                <w:szCs w:val="20"/>
              </w:rPr>
              <w:t xml:space="preserve">he sewer network and associated </w:t>
            </w:r>
            <w:proofErr w:type="spellStart"/>
            <w:r w:rsidRPr="0019260B">
              <w:rPr>
                <w:rFonts w:ascii="Segoe UI" w:hAnsi="Segoe UI" w:cs="Segoe UI"/>
                <w:sz w:val="20"/>
                <w:szCs w:val="20"/>
              </w:rPr>
              <w:t>WwTW</w:t>
            </w:r>
            <w:proofErr w:type="spellEnd"/>
            <w:r w:rsidRPr="0019260B">
              <w:rPr>
                <w:rFonts w:ascii="Segoe UI" w:hAnsi="Segoe UI" w:cs="Segoe UI"/>
                <w:sz w:val="20"/>
                <w:szCs w:val="20"/>
              </w:rPr>
              <w:t xml:space="preserve"> has the hydraulic capacity for new connections without leading to an increase in the environmental impact of storm overflows</w:t>
            </w:r>
          </w:p>
        </w:tc>
        <w:tc>
          <w:tcPr>
            <w:tcW w:w="1842" w:type="dxa"/>
          </w:tcPr>
          <w:p w:rsidR="003F78FC" w:rsidRPr="0014622D" w:rsidRDefault="003F78FC" w:rsidP="003F78FC">
            <w:pPr>
              <w:rPr>
                <w:rFonts w:ascii="Segoe UI" w:hAnsi="Segoe UI" w:cs="Segoe UI"/>
                <w:sz w:val="20"/>
                <w:szCs w:val="20"/>
              </w:rPr>
            </w:pPr>
            <w:r>
              <w:rPr>
                <w:rFonts w:ascii="Segoe UI" w:hAnsi="Segoe UI" w:cs="Segoe UI"/>
                <w:sz w:val="20"/>
                <w:szCs w:val="20"/>
              </w:rPr>
              <w:t>n/a</w:t>
            </w:r>
          </w:p>
        </w:tc>
        <w:tc>
          <w:tcPr>
            <w:tcW w:w="4965" w:type="dxa"/>
            <w:gridSpan w:val="2"/>
            <w:tcBorders>
              <w:right w:val="single" w:sz="24" w:space="0" w:color="auto"/>
            </w:tcBorders>
          </w:tcPr>
          <w:p w:rsidR="003F78FC" w:rsidRPr="0014622D" w:rsidRDefault="003F78FC" w:rsidP="003F78FC">
            <w:pPr>
              <w:rPr>
                <w:rFonts w:ascii="Segoe UI" w:hAnsi="Segoe UI" w:cs="Segoe UI"/>
                <w:sz w:val="20"/>
                <w:szCs w:val="20"/>
              </w:rPr>
            </w:pPr>
            <w:r>
              <w:rPr>
                <w:rFonts w:ascii="Segoe UI" w:hAnsi="Segoe UI" w:cs="Segoe UI"/>
                <w:sz w:val="20"/>
                <w:szCs w:val="20"/>
              </w:rPr>
              <w:t>Not a new connection</w:t>
            </w:r>
          </w:p>
        </w:tc>
      </w:tr>
      <w:tr w:rsidR="00807F08" w:rsidRPr="0014622D" w:rsidTr="00A46EE7">
        <w:tc>
          <w:tcPr>
            <w:tcW w:w="400" w:type="dxa"/>
            <w:tcBorders>
              <w:left w:val="single" w:sz="24" w:space="0" w:color="auto"/>
            </w:tcBorders>
          </w:tcPr>
          <w:p w:rsidR="00807F08" w:rsidRPr="0014622D" w:rsidRDefault="00807F08" w:rsidP="003F2AE5">
            <w:pPr>
              <w:rPr>
                <w:rFonts w:ascii="Segoe UI" w:hAnsi="Segoe UI" w:cs="Segoe UI"/>
                <w:sz w:val="20"/>
                <w:szCs w:val="20"/>
              </w:rPr>
            </w:pPr>
          </w:p>
        </w:tc>
        <w:tc>
          <w:tcPr>
            <w:tcW w:w="2856" w:type="dxa"/>
          </w:tcPr>
          <w:p w:rsidR="00807F08" w:rsidRDefault="00807F08" w:rsidP="003F2AE5">
            <w:pPr>
              <w:tabs>
                <w:tab w:val="num" w:pos="720"/>
              </w:tabs>
              <w:rPr>
                <w:rFonts w:ascii="Segoe UI" w:hAnsi="Segoe UI" w:cs="Segoe UI"/>
                <w:sz w:val="20"/>
                <w:szCs w:val="20"/>
              </w:rPr>
            </w:pPr>
            <w:r>
              <w:rPr>
                <w:rFonts w:ascii="Segoe UI" w:hAnsi="Segoe UI" w:cs="Segoe UI"/>
                <w:sz w:val="20"/>
                <w:szCs w:val="20"/>
              </w:rPr>
              <w:t>Information submitted includes:</w:t>
            </w:r>
          </w:p>
          <w:p w:rsidR="00807F08" w:rsidRPr="00407BA3" w:rsidRDefault="00807F08" w:rsidP="003F2AE5">
            <w:pPr>
              <w:numPr>
                <w:ilvl w:val="0"/>
                <w:numId w:val="1"/>
              </w:numPr>
              <w:tabs>
                <w:tab w:val="num" w:pos="720"/>
              </w:tabs>
              <w:rPr>
                <w:rFonts w:ascii="Segoe UI" w:hAnsi="Segoe UI" w:cs="Segoe UI"/>
                <w:sz w:val="20"/>
                <w:szCs w:val="20"/>
              </w:rPr>
            </w:pPr>
            <w:r w:rsidRPr="00407BA3">
              <w:rPr>
                <w:rFonts w:ascii="Segoe UI" w:hAnsi="Segoe UI" w:cs="Segoe UI"/>
                <w:sz w:val="20"/>
                <w:szCs w:val="20"/>
              </w:rPr>
              <w:t>confirmation of how foul drainage will be managed</w:t>
            </w:r>
          </w:p>
          <w:p w:rsidR="00807F08" w:rsidRDefault="00807F08" w:rsidP="003F2AE5">
            <w:pPr>
              <w:numPr>
                <w:ilvl w:val="0"/>
                <w:numId w:val="1"/>
              </w:numPr>
              <w:tabs>
                <w:tab w:val="num" w:pos="720"/>
              </w:tabs>
              <w:rPr>
                <w:rFonts w:ascii="Segoe UI" w:hAnsi="Segoe UI" w:cs="Segoe UI"/>
                <w:sz w:val="20"/>
                <w:szCs w:val="20"/>
              </w:rPr>
            </w:pPr>
            <w:r w:rsidRPr="00407BA3">
              <w:rPr>
                <w:rFonts w:ascii="Segoe UI" w:hAnsi="Segoe UI" w:cs="Segoe UI"/>
                <w:sz w:val="20"/>
                <w:szCs w:val="20"/>
              </w:rPr>
              <w:t>scale plans showing the location of the nearest public sewer and proposed connection point</w:t>
            </w:r>
          </w:p>
          <w:p w:rsidR="00807F08" w:rsidRPr="00407BA3" w:rsidRDefault="00807F08" w:rsidP="003F2AE5">
            <w:pPr>
              <w:numPr>
                <w:ilvl w:val="0"/>
                <w:numId w:val="1"/>
              </w:numPr>
              <w:tabs>
                <w:tab w:val="num" w:pos="720"/>
              </w:tabs>
              <w:rPr>
                <w:rFonts w:ascii="Segoe UI" w:hAnsi="Segoe UI" w:cs="Segoe UI"/>
                <w:sz w:val="20"/>
                <w:szCs w:val="20"/>
              </w:rPr>
            </w:pPr>
            <w:proofErr w:type="gramStart"/>
            <w:r>
              <w:rPr>
                <w:rFonts w:ascii="Segoe UI" w:hAnsi="Segoe UI" w:cs="Segoe UI"/>
                <w:sz w:val="20"/>
                <w:szCs w:val="20"/>
              </w:rPr>
              <w:t>that</w:t>
            </w:r>
            <w:proofErr w:type="gramEnd"/>
            <w:r>
              <w:rPr>
                <w:rFonts w:ascii="Segoe UI" w:hAnsi="Segoe UI" w:cs="Segoe UI"/>
                <w:sz w:val="20"/>
                <w:szCs w:val="20"/>
              </w:rPr>
              <w:t xml:space="preserve"> </w:t>
            </w:r>
            <w:r w:rsidRPr="00CD0322">
              <w:rPr>
                <w:rFonts w:ascii="Segoe UI" w:hAnsi="Segoe UI" w:cs="Segoe UI"/>
                <w:sz w:val="20"/>
                <w:szCs w:val="20"/>
              </w:rPr>
              <w:t>rainwater is kept separate from foul wastewater and discharged in line with planning guidance on rainwater disposal.</w:t>
            </w:r>
          </w:p>
        </w:tc>
        <w:tc>
          <w:tcPr>
            <w:tcW w:w="1842" w:type="dxa"/>
          </w:tcPr>
          <w:p w:rsidR="00807F08" w:rsidRDefault="005F5B1E" w:rsidP="003F2AE5">
            <w:pPr>
              <w:rPr>
                <w:rFonts w:ascii="Segoe UI" w:hAnsi="Segoe UI" w:cs="Segoe UI"/>
                <w:sz w:val="20"/>
                <w:szCs w:val="20"/>
              </w:rPr>
            </w:pPr>
            <w:r>
              <w:rPr>
                <w:rFonts w:ascii="Segoe UI" w:hAnsi="Segoe UI" w:cs="Segoe UI"/>
                <w:sz w:val="20"/>
                <w:szCs w:val="20"/>
              </w:rPr>
              <w:t xml:space="preserve">EXISTING </w:t>
            </w:r>
            <w:r w:rsidR="003F78FC">
              <w:rPr>
                <w:rFonts w:ascii="Segoe UI" w:hAnsi="Segoe UI" w:cs="Segoe UI"/>
                <w:sz w:val="20"/>
                <w:szCs w:val="20"/>
              </w:rPr>
              <w:t>Mains sewer</w:t>
            </w:r>
            <w:r>
              <w:rPr>
                <w:rFonts w:ascii="Segoe UI" w:hAnsi="Segoe UI" w:cs="Segoe UI"/>
                <w:sz w:val="20"/>
                <w:szCs w:val="20"/>
              </w:rPr>
              <w:t xml:space="preserve"> – not new connection</w:t>
            </w:r>
          </w:p>
          <w:p w:rsidR="005F5B1E" w:rsidRDefault="005F5B1E" w:rsidP="003F2AE5">
            <w:pPr>
              <w:rPr>
                <w:rFonts w:ascii="Segoe UI" w:hAnsi="Segoe UI" w:cs="Segoe UI"/>
                <w:sz w:val="20"/>
                <w:szCs w:val="20"/>
              </w:rPr>
            </w:pPr>
          </w:p>
          <w:p w:rsidR="005F5B1E" w:rsidRDefault="005F5B1E" w:rsidP="003F2AE5">
            <w:pPr>
              <w:rPr>
                <w:rFonts w:ascii="Segoe UI" w:hAnsi="Segoe UI" w:cs="Segoe UI"/>
                <w:sz w:val="20"/>
                <w:szCs w:val="20"/>
              </w:rPr>
            </w:pPr>
          </w:p>
          <w:p w:rsidR="005F5B1E" w:rsidRDefault="005F5B1E" w:rsidP="003F2AE5">
            <w:pPr>
              <w:rPr>
                <w:rFonts w:ascii="Segoe UI" w:hAnsi="Segoe UI" w:cs="Segoe UI"/>
                <w:sz w:val="20"/>
                <w:szCs w:val="20"/>
              </w:rPr>
            </w:pPr>
          </w:p>
          <w:p w:rsidR="005F5B1E" w:rsidRDefault="005F5B1E" w:rsidP="003F2AE5">
            <w:pPr>
              <w:rPr>
                <w:rFonts w:ascii="Segoe UI" w:hAnsi="Segoe UI" w:cs="Segoe UI"/>
                <w:sz w:val="20"/>
                <w:szCs w:val="20"/>
              </w:rPr>
            </w:pPr>
            <w:r>
              <w:rPr>
                <w:rFonts w:ascii="Segoe UI" w:hAnsi="Segoe UI" w:cs="Segoe UI"/>
                <w:sz w:val="20"/>
                <w:szCs w:val="20"/>
              </w:rPr>
              <w:t>N/A</w:t>
            </w:r>
          </w:p>
          <w:p w:rsidR="005F5B1E" w:rsidRDefault="005F5B1E" w:rsidP="003F2AE5">
            <w:pPr>
              <w:rPr>
                <w:rFonts w:ascii="Segoe UI" w:hAnsi="Segoe UI" w:cs="Segoe UI"/>
                <w:sz w:val="20"/>
                <w:szCs w:val="20"/>
              </w:rPr>
            </w:pPr>
          </w:p>
          <w:p w:rsidR="005F5B1E" w:rsidRDefault="005F5B1E" w:rsidP="003F2AE5">
            <w:pPr>
              <w:rPr>
                <w:rFonts w:ascii="Segoe UI" w:hAnsi="Segoe UI" w:cs="Segoe UI"/>
                <w:sz w:val="20"/>
                <w:szCs w:val="20"/>
              </w:rPr>
            </w:pPr>
          </w:p>
          <w:p w:rsidR="005F5B1E" w:rsidRDefault="005F5B1E" w:rsidP="003F2AE5">
            <w:pPr>
              <w:rPr>
                <w:rFonts w:ascii="Segoe UI" w:hAnsi="Segoe UI" w:cs="Segoe UI"/>
                <w:sz w:val="20"/>
                <w:szCs w:val="20"/>
              </w:rPr>
            </w:pPr>
          </w:p>
          <w:p w:rsidR="005F5B1E" w:rsidRDefault="005F5B1E" w:rsidP="003F2AE5">
            <w:pPr>
              <w:rPr>
                <w:rFonts w:ascii="Segoe UI" w:hAnsi="Segoe UI" w:cs="Segoe UI"/>
                <w:sz w:val="20"/>
                <w:szCs w:val="20"/>
              </w:rPr>
            </w:pPr>
          </w:p>
          <w:p w:rsidR="005F5B1E" w:rsidRPr="0014622D" w:rsidRDefault="005F5B1E" w:rsidP="003F2AE5">
            <w:pPr>
              <w:rPr>
                <w:rFonts w:ascii="Segoe UI" w:hAnsi="Segoe UI" w:cs="Segoe UI"/>
                <w:sz w:val="20"/>
                <w:szCs w:val="20"/>
              </w:rPr>
            </w:pPr>
            <w:r>
              <w:rPr>
                <w:rFonts w:ascii="Segoe UI" w:hAnsi="Segoe UI" w:cs="Segoe UI"/>
                <w:sz w:val="20"/>
                <w:szCs w:val="20"/>
              </w:rPr>
              <w:t>N/A</w:t>
            </w:r>
          </w:p>
        </w:tc>
        <w:tc>
          <w:tcPr>
            <w:tcW w:w="4965" w:type="dxa"/>
            <w:gridSpan w:val="2"/>
            <w:tcBorders>
              <w:right w:val="single" w:sz="24" w:space="0" w:color="auto"/>
            </w:tcBorders>
          </w:tcPr>
          <w:p w:rsidR="00A46EE7" w:rsidRPr="0014622D" w:rsidRDefault="00A46EE7" w:rsidP="003F2AE5">
            <w:pPr>
              <w:rPr>
                <w:rFonts w:ascii="Segoe UI" w:hAnsi="Segoe UI" w:cs="Segoe UI"/>
                <w:sz w:val="20"/>
                <w:szCs w:val="20"/>
              </w:rPr>
            </w:pPr>
          </w:p>
        </w:tc>
      </w:tr>
      <w:tr w:rsidR="00807F08" w:rsidRPr="003C2D4E" w:rsidTr="00A46EE7">
        <w:tc>
          <w:tcPr>
            <w:tcW w:w="7679" w:type="dxa"/>
            <w:gridSpan w:val="4"/>
            <w:tcBorders>
              <w:left w:val="single" w:sz="24" w:space="0" w:color="auto"/>
              <w:bottom w:val="single" w:sz="24" w:space="0" w:color="auto"/>
            </w:tcBorders>
          </w:tcPr>
          <w:p w:rsidR="00807F08" w:rsidRPr="003C2D4E" w:rsidRDefault="00807F08" w:rsidP="003F2AE5">
            <w:pPr>
              <w:rPr>
                <w:rFonts w:ascii="Segoe UI" w:hAnsi="Segoe UI" w:cs="Segoe UI"/>
                <w:b/>
                <w:bCs/>
                <w:sz w:val="20"/>
                <w:szCs w:val="20"/>
              </w:rPr>
            </w:pPr>
            <w:r w:rsidRPr="003C2D4E">
              <w:rPr>
                <w:rFonts w:ascii="Segoe UI" w:hAnsi="Segoe UI" w:cs="Segoe UI"/>
                <w:b/>
                <w:bCs/>
                <w:sz w:val="20"/>
                <w:szCs w:val="20"/>
              </w:rPr>
              <w:t>New developments connecting to the associated public sewer should still be subject to a Habitats Regulations Assessment by the Planning Authority.</w:t>
            </w:r>
            <w:r w:rsidRPr="003C2D4E">
              <w:rPr>
                <w:b/>
                <w:bCs/>
              </w:rPr>
              <w:t xml:space="preserve"> </w:t>
            </w:r>
            <w:r w:rsidRPr="003C2D4E">
              <w:rPr>
                <w:rFonts w:ascii="Segoe UI" w:hAnsi="Segoe UI" w:cs="Segoe UI"/>
                <w:b/>
                <w:bCs/>
                <w:sz w:val="20"/>
                <w:szCs w:val="20"/>
              </w:rPr>
              <w:t>The scope of a Habitats Regulations Assessment may need to be wider than the scope of the permit review and consider other site characteristics, new information or changes in circumstances.</w:t>
            </w:r>
            <w:r w:rsidR="00A46EE7">
              <w:rPr>
                <w:rFonts w:ascii="Segoe UI" w:hAnsi="Segoe UI" w:cs="Segoe UI"/>
                <w:b/>
                <w:bCs/>
                <w:sz w:val="20"/>
                <w:szCs w:val="20"/>
              </w:rPr>
              <w:t xml:space="preserve"> Are all the above questions reso</w:t>
            </w:r>
            <w:r w:rsidR="009E455B">
              <w:rPr>
                <w:rFonts w:ascii="Segoe UI" w:hAnsi="Segoe UI" w:cs="Segoe UI"/>
                <w:b/>
                <w:bCs/>
                <w:sz w:val="20"/>
                <w:szCs w:val="20"/>
              </w:rPr>
              <w:t>l</w:t>
            </w:r>
            <w:r w:rsidR="00A46EE7">
              <w:rPr>
                <w:rFonts w:ascii="Segoe UI" w:hAnsi="Segoe UI" w:cs="Segoe UI"/>
                <w:b/>
                <w:bCs/>
                <w:sz w:val="20"/>
                <w:szCs w:val="20"/>
              </w:rPr>
              <w:t>ved Y/N?</w:t>
            </w:r>
          </w:p>
        </w:tc>
        <w:tc>
          <w:tcPr>
            <w:tcW w:w="2384" w:type="dxa"/>
            <w:tcBorders>
              <w:bottom w:val="single" w:sz="24" w:space="0" w:color="auto"/>
              <w:right w:val="single" w:sz="24" w:space="0" w:color="auto"/>
            </w:tcBorders>
          </w:tcPr>
          <w:p w:rsidR="00807F08" w:rsidRPr="003C2D4E" w:rsidRDefault="00807F08" w:rsidP="003F2AE5">
            <w:pPr>
              <w:rPr>
                <w:rFonts w:ascii="Segoe UI" w:hAnsi="Segoe UI" w:cs="Segoe UI"/>
                <w:b/>
                <w:bCs/>
                <w:sz w:val="20"/>
                <w:szCs w:val="20"/>
                <w:u w:val="single"/>
              </w:rPr>
            </w:pPr>
            <w:r w:rsidRPr="00156930">
              <w:rPr>
                <w:rFonts w:ascii="Segoe UI" w:hAnsi="Segoe UI" w:cs="Segoe UI"/>
                <w:b/>
                <w:bCs/>
                <w:sz w:val="20"/>
                <w:szCs w:val="20"/>
                <w:highlight w:val="cyan"/>
                <w:u w:val="single"/>
              </w:rPr>
              <w:t>Full HRA screening and AA still required</w:t>
            </w:r>
          </w:p>
        </w:tc>
      </w:tr>
    </w:tbl>
    <w:p w:rsidR="00956780" w:rsidRDefault="00956780"/>
    <w:p w:rsidR="009E455B" w:rsidRDefault="009E455B"/>
    <w:tbl>
      <w:tblPr>
        <w:tblW w:w="1008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701"/>
        <w:gridCol w:w="2835"/>
        <w:gridCol w:w="3997"/>
      </w:tblGrid>
      <w:tr w:rsidR="009E455B" w:rsidRPr="0014622D" w:rsidTr="009E455B">
        <w:trPr>
          <w:trHeight w:val="510"/>
        </w:trPr>
        <w:tc>
          <w:tcPr>
            <w:tcW w:w="3256" w:type="dxa"/>
            <w:gridSpan w:val="2"/>
          </w:tcPr>
          <w:p w:rsidR="009E455B" w:rsidRPr="0014622D" w:rsidRDefault="009E455B" w:rsidP="003F2AE5">
            <w:pPr>
              <w:rPr>
                <w:rFonts w:ascii="Segoe UI" w:hAnsi="Segoe UI" w:cs="Segoe UI"/>
                <w:b/>
                <w:sz w:val="20"/>
                <w:szCs w:val="20"/>
              </w:rPr>
            </w:pPr>
            <w:r w:rsidRPr="0014622D">
              <w:rPr>
                <w:rFonts w:ascii="Segoe UI" w:hAnsi="Segoe UI" w:cs="Segoe UI"/>
                <w:b/>
                <w:sz w:val="20"/>
                <w:szCs w:val="20"/>
              </w:rPr>
              <w:t xml:space="preserve">The </w:t>
            </w:r>
            <w:r>
              <w:rPr>
                <w:rFonts w:ascii="Segoe UI" w:hAnsi="Segoe UI" w:cs="Segoe UI"/>
                <w:b/>
                <w:sz w:val="20"/>
                <w:szCs w:val="20"/>
              </w:rPr>
              <w:t>LPA</w:t>
            </w:r>
            <w:r w:rsidRPr="0014622D">
              <w:rPr>
                <w:rFonts w:ascii="Segoe UI" w:hAnsi="Segoe UI" w:cs="Segoe UI"/>
                <w:b/>
                <w:sz w:val="20"/>
                <w:szCs w:val="20"/>
              </w:rPr>
              <w:t xml:space="preserve"> concludes that:</w:t>
            </w:r>
          </w:p>
          <w:p w:rsidR="009E455B" w:rsidRPr="0014622D" w:rsidRDefault="009E455B" w:rsidP="005F5B1E">
            <w:pPr>
              <w:rPr>
                <w:rFonts w:ascii="Segoe UI" w:hAnsi="Segoe UI" w:cs="Segoe UI"/>
                <w:sz w:val="20"/>
                <w:szCs w:val="20"/>
              </w:rPr>
            </w:pPr>
          </w:p>
        </w:tc>
        <w:tc>
          <w:tcPr>
            <w:tcW w:w="6832" w:type="dxa"/>
            <w:gridSpan w:val="2"/>
          </w:tcPr>
          <w:p w:rsidR="009E455B" w:rsidRPr="0014622D" w:rsidRDefault="009E455B" w:rsidP="005F5B1E">
            <w:pPr>
              <w:rPr>
                <w:rFonts w:ascii="Segoe UI" w:hAnsi="Segoe UI" w:cs="Segoe UI"/>
                <w:b/>
                <w:sz w:val="20"/>
                <w:szCs w:val="20"/>
              </w:rPr>
            </w:pPr>
            <w:r w:rsidRPr="0014622D">
              <w:rPr>
                <w:rFonts w:ascii="Segoe UI" w:hAnsi="Segoe UI" w:cs="Segoe UI"/>
                <w:b/>
                <w:sz w:val="20"/>
                <w:szCs w:val="20"/>
              </w:rPr>
              <w:t xml:space="preserve">The development is screened out as not likely to have a significant effect on a river SAC in relation to phosphorus inputs as there is unlikely to be a source of additional phosphorus or pathway for impacts. </w:t>
            </w:r>
          </w:p>
          <w:p w:rsidR="009E455B" w:rsidRPr="0014622D" w:rsidRDefault="009E455B" w:rsidP="003F2AE5">
            <w:pPr>
              <w:rPr>
                <w:rFonts w:ascii="Segoe UI" w:hAnsi="Segoe UI" w:cs="Segoe UI"/>
                <w:b/>
                <w:sz w:val="20"/>
                <w:szCs w:val="20"/>
              </w:rPr>
            </w:pPr>
          </w:p>
          <w:p w:rsidR="009E455B" w:rsidRPr="0014622D" w:rsidRDefault="009E455B" w:rsidP="003F2AE5">
            <w:pPr>
              <w:rPr>
                <w:rFonts w:ascii="Segoe UI" w:hAnsi="Segoe UI" w:cs="Segoe UI"/>
                <w:sz w:val="20"/>
                <w:szCs w:val="20"/>
              </w:rPr>
            </w:pPr>
          </w:p>
        </w:tc>
      </w:tr>
      <w:tr w:rsidR="009E455B" w:rsidRPr="0014622D" w:rsidTr="009E455B">
        <w:trPr>
          <w:trHeight w:val="167"/>
        </w:trPr>
        <w:tc>
          <w:tcPr>
            <w:tcW w:w="10088" w:type="dxa"/>
            <w:gridSpan w:val="4"/>
          </w:tcPr>
          <w:p w:rsidR="009E455B" w:rsidRPr="0014622D" w:rsidRDefault="009E455B" w:rsidP="003F2AE5">
            <w:pPr>
              <w:rPr>
                <w:rFonts w:ascii="Segoe UI" w:hAnsi="Segoe UI" w:cs="Segoe UI"/>
                <w:b/>
                <w:sz w:val="20"/>
                <w:szCs w:val="20"/>
              </w:rPr>
            </w:pPr>
          </w:p>
        </w:tc>
      </w:tr>
      <w:tr w:rsidR="009E455B" w:rsidRPr="0014622D" w:rsidTr="009E455B">
        <w:trPr>
          <w:trHeight w:val="510"/>
        </w:trPr>
        <w:tc>
          <w:tcPr>
            <w:tcW w:w="10088" w:type="dxa"/>
            <w:gridSpan w:val="4"/>
          </w:tcPr>
          <w:p w:rsidR="009E455B" w:rsidRPr="0014622D" w:rsidRDefault="009E455B" w:rsidP="003F2AE5">
            <w:pPr>
              <w:rPr>
                <w:rFonts w:ascii="Segoe UI" w:hAnsi="Segoe UI" w:cs="Segoe UI"/>
                <w:sz w:val="20"/>
                <w:szCs w:val="20"/>
                <w:u w:val="single"/>
              </w:rPr>
            </w:pPr>
            <w:r w:rsidRPr="0014622D">
              <w:rPr>
                <w:rFonts w:ascii="Segoe UI" w:hAnsi="Segoe UI" w:cs="Segoe UI"/>
                <w:sz w:val="20"/>
                <w:szCs w:val="20"/>
                <w:u w:val="single"/>
              </w:rPr>
              <w:t xml:space="preserve">Where increases in phosphate inputs in the SAC can be screened out as a result of this development, </w:t>
            </w:r>
            <w:r w:rsidR="00DF37EF">
              <w:rPr>
                <w:rFonts w:ascii="Segoe UI" w:hAnsi="Segoe UI" w:cs="Segoe UI"/>
                <w:sz w:val="20"/>
                <w:szCs w:val="20"/>
                <w:u w:val="single"/>
              </w:rPr>
              <w:t>a summary of following will be included in the Officer’s Report</w:t>
            </w:r>
          </w:p>
          <w:p w:rsidR="009E455B" w:rsidRPr="0014622D" w:rsidRDefault="009E455B" w:rsidP="003F2AE5">
            <w:pPr>
              <w:rPr>
                <w:rFonts w:ascii="Segoe UI" w:hAnsi="Segoe UI" w:cs="Segoe UI"/>
                <w:b/>
                <w:sz w:val="20"/>
                <w:szCs w:val="20"/>
              </w:rPr>
            </w:pPr>
          </w:p>
        </w:tc>
      </w:tr>
      <w:tr w:rsidR="009E455B" w:rsidRPr="0014622D" w:rsidTr="009E455B">
        <w:trPr>
          <w:trHeight w:val="510"/>
        </w:trPr>
        <w:tc>
          <w:tcPr>
            <w:tcW w:w="10088" w:type="dxa"/>
            <w:gridSpan w:val="4"/>
          </w:tcPr>
          <w:p w:rsidR="009E455B" w:rsidRPr="0014622D" w:rsidRDefault="009E455B" w:rsidP="003F2AE5">
            <w:pPr>
              <w:rPr>
                <w:rFonts w:ascii="Segoe UI" w:hAnsi="Segoe UI" w:cs="Segoe UI"/>
                <w:sz w:val="20"/>
                <w:szCs w:val="20"/>
              </w:rPr>
            </w:pPr>
            <w:r w:rsidRPr="0014622D">
              <w:rPr>
                <w:rFonts w:ascii="Segoe UI" w:hAnsi="Segoe UI" w:cs="Segoe UI"/>
                <w:sz w:val="20"/>
                <w:szCs w:val="20"/>
              </w:rPr>
              <w:lastRenderedPageBreak/>
              <w:t xml:space="preserve">Under the Habitats Regulations, where a plan or project is likely to have a significant effect on a European site, either alone or in combination with other plans or projects, and where it is not directly connected with or necessary to the management of the site previously (designated pursuant to EU retained law) the competent authority must carry out an appropriate assessment of the implication of the plan or project in view of the site’s conservation objectives. </w:t>
            </w:r>
          </w:p>
          <w:p w:rsidR="009E455B" w:rsidRPr="0014622D" w:rsidRDefault="009E455B" w:rsidP="003F2AE5">
            <w:pPr>
              <w:rPr>
                <w:rFonts w:ascii="Segoe UI" w:hAnsi="Segoe UI" w:cs="Segoe UI"/>
                <w:sz w:val="20"/>
                <w:szCs w:val="20"/>
              </w:rPr>
            </w:pPr>
          </w:p>
          <w:p w:rsidR="009E455B" w:rsidRPr="0014622D" w:rsidRDefault="009E455B" w:rsidP="003F2AE5">
            <w:pPr>
              <w:rPr>
                <w:rFonts w:ascii="Segoe UI" w:hAnsi="Segoe UI" w:cs="Segoe UI"/>
                <w:sz w:val="20"/>
                <w:szCs w:val="20"/>
              </w:rPr>
            </w:pPr>
            <w:r w:rsidRPr="0014622D">
              <w:rPr>
                <w:rFonts w:ascii="Segoe UI" w:hAnsi="Segoe UI" w:cs="Segoe UI"/>
                <w:sz w:val="20"/>
                <w:szCs w:val="20"/>
              </w:rPr>
              <w:t>Natural Resources Wales has set new phosphate standards for the river Special Areas of Conservation (SACs) in Wales (21</w:t>
            </w:r>
            <w:r w:rsidRPr="0014622D">
              <w:rPr>
                <w:rFonts w:ascii="Segoe UI" w:hAnsi="Segoe UI" w:cs="Segoe UI"/>
                <w:sz w:val="20"/>
                <w:szCs w:val="20"/>
                <w:vertAlign w:val="superscript"/>
              </w:rPr>
              <w:t>st</w:t>
            </w:r>
            <w:r w:rsidRPr="0014622D">
              <w:rPr>
                <w:rFonts w:ascii="Segoe UI" w:hAnsi="Segoe UI" w:cs="Segoe UI"/>
                <w:sz w:val="20"/>
                <w:szCs w:val="20"/>
              </w:rPr>
              <w:t xml:space="preserve"> January 2021). Any proposed development within the SAC catchments that might increase the amount of phosphate within the catchment could lead to additional damaging effects to the SAC features and therefore such proposals must be screened through a HRA to determine whether they are likely to have a significant effect on the SAC condition.</w:t>
            </w:r>
          </w:p>
          <w:p w:rsidR="009E455B" w:rsidRPr="0014622D" w:rsidRDefault="009E455B" w:rsidP="003F2AE5">
            <w:pPr>
              <w:rPr>
                <w:rFonts w:ascii="Segoe UI" w:hAnsi="Segoe UI" w:cs="Segoe UI"/>
                <w:sz w:val="20"/>
                <w:szCs w:val="20"/>
              </w:rPr>
            </w:pPr>
          </w:p>
          <w:p w:rsidR="009E455B" w:rsidRPr="0014622D" w:rsidRDefault="009E455B" w:rsidP="009E455B">
            <w:pPr>
              <w:rPr>
                <w:rFonts w:ascii="Segoe UI" w:hAnsi="Segoe UI" w:cs="Segoe UI"/>
                <w:sz w:val="20"/>
                <w:szCs w:val="20"/>
              </w:rPr>
            </w:pPr>
            <w:r w:rsidRPr="0014622D">
              <w:rPr>
                <w:rFonts w:ascii="Segoe UI" w:hAnsi="Segoe UI" w:cs="Segoe UI"/>
                <w:sz w:val="20"/>
                <w:szCs w:val="20"/>
              </w:rPr>
              <w:t>This application has been screened in accordance with Natural Resources Wales’ advice for planning applications within the river Special Areas of Conservation (SACs) catchments (version 3</w:t>
            </w:r>
            <w:r>
              <w:rPr>
                <w:rFonts w:ascii="Segoe UI" w:hAnsi="Segoe UI" w:cs="Segoe UI"/>
                <w:sz w:val="20"/>
                <w:szCs w:val="20"/>
              </w:rPr>
              <w:t>.1</w:t>
            </w:r>
            <w:r w:rsidRPr="0014622D">
              <w:rPr>
                <w:rFonts w:ascii="Segoe UI" w:hAnsi="Segoe UI" w:cs="Segoe UI"/>
                <w:sz w:val="20"/>
                <w:szCs w:val="20"/>
              </w:rPr>
              <w:t xml:space="preserve"> </w:t>
            </w:r>
            <w:r>
              <w:rPr>
                <w:rFonts w:ascii="Segoe UI" w:hAnsi="Segoe UI" w:cs="Segoe UI"/>
                <w:sz w:val="20"/>
                <w:szCs w:val="20"/>
              </w:rPr>
              <w:t>publish</w:t>
            </w:r>
            <w:r w:rsidRPr="0014622D">
              <w:rPr>
                <w:rFonts w:ascii="Segoe UI" w:hAnsi="Segoe UI" w:cs="Segoe UI"/>
                <w:sz w:val="20"/>
                <w:szCs w:val="20"/>
              </w:rPr>
              <w:t xml:space="preserve">ed </w:t>
            </w:r>
            <w:r>
              <w:rPr>
                <w:rFonts w:ascii="Segoe UI" w:hAnsi="Segoe UI" w:cs="Segoe UI"/>
                <w:sz w:val="20"/>
                <w:szCs w:val="20"/>
              </w:rPr>
              <w:t>August 2023</w:t>
            </w:r>
            <w:r w:rsidRPr="0014622D">
              <w:rPr>
                <w:rFonts w:ascii="Segoe UI" w:hAnsi="Segoe UI" w:cs="Segoe UI"/>
                <w:sz w:val="20"/>
                <w:szCs w:val="20"/>
              </w:rPr>
              <w:t>). It is considered that No Likely Significant Effects on the SAC are anticipated as a result of these development proposals as there is unlikely to be a source of additional phosphorus or pathway for impacts. The development is therefore screened out as not likely to have a significant effect on a river SAC in relation to phosphorus inputs as it falls within the following criterion in the interim advice:</w:t>
            </w:r>
          </w:p>
        </w:tc>
      </w:tr>
      <w:tr w:rsidR="009E455B" w:rsidRPr="0014622D" w:rsidTr="009E455B">
        <w:trPr>
          <w:trHeight w:val="135"/>
        </w:trPr>
        <w:tc>
          <w:tcPr>
            <w:tcW w:w="10088" w:type="dxa"/>
            <w:gridSpan w:val="4"/>
          </w:tcPr>
          <w:p w:rsidR="009E455B" w:rsidRPr="0014622D" w:rsidRDefault="009E455B" w:rsidP="003F2AE5">
            <w:pPr>
              <w:pStyle w:val="Heading1"/>
              <w:rPr>
                <w:rFonts w:ascii="Segoe UI" w:hAnsi="Segoe UI" w:cs="Segoe UI"/>
                <w:bCs/>
                <w:i w:val="0"/>
                <w:iCs w:val="0"/>
                <w:color w:val="000000"/>
                <w:sz w:val="20"/>
                <w:szCs w:val="20"/>
              </w:rPr>
            </w:pPr>
          </w:p>
        </w:tc>
      </w:tr>
      <w:tr w:rsidR="009E455B" w:rsidRPr="0014622D" w:rsidTr="009E455B">
        <w:trPr>
          <w:trHeight w:val="297"/>
        </w:trPr>
        <w:tc>
          <w:tcPr>
            <w:tcW w:w="1555" w:type="dxa"/>
          </w:tcPr>
          <w:p w:rsidR="009E455B" w:rsidRPr="0014622D" w:rsidRDefault="009E455B" w:rsidP="003F2AE5">
            <w:pPr>
              <w:rPr>
                <w:rFonts w:ascii="Segoe UI" w:hAnsi="Segoe UI" w:cs="Segoe UI"/>
                <w:b/>
                <w:sz w:val="20"/>
                <w:szCs w:val="20"/>
              </w:rPr>
            </w:pPr>
          </w:p>
        </w:tc>
        <w:tc>
          <w:tcPr>
            <w:tcW w:w="1701" w:type="dxa"/>
          </w:tcPr>
          <w:p w:rsidR="009E455B" w:rsidRPr="0014622D" w:rsidRDefault="009E455B" w:rsidP="003F2AE5">
            <w:pPr>
              <w:rPr>
                <w:rFonts w:ascii="Segoe UI" w:hAnsi="Segoe UI" w:cs="Segoe UI"/>
                <w:sz w:val="20"/>
                <w:szCs w:val="20"/>
              </w:rPr>
            </w:pPr>
            <w:r w:rsidRPr="0014622D">
              <w:rPr>
                <w:rFonts w:ascii="Segoe UI" w:hAnsi="Segoe UI" w:cs="Segoe UI"/>
                <w:b/>
                <w:sz w:val="20"/>
                <w:szCs w:val="20"/>
              </w:rPr>
              <w:t>Date</w:t>
            </w:r>
          </w:p>
        </w:tc>
        <w:tc>
          <w:tcPr>
            <w:tcW w:w="6832" w:type="dxa"/>
            <w:gridSpan w:val="2"/>
          </w:tcPr>
          <w:p w:rsidR="009E455B" w:rsidRPr="0014622D" w:rsidRDefault="009E455B" w:rsidP="003F2AE5">
            <w:pPr>
              <w:rPr>
                <w:rFonts w:ascii="Segoe UI" w:hAnsi="Segoe UI" w:cs="Segoe UI"/>
                <w:b/>
                <w:bCs/>
                <w:sz w:val="20"/>
                <w:szCs w:val="20"/>
              </w:rPr>
            </w:pPr>
            <w:r w:rsidRPr="0014622D">
              <w:rPr>
                <w:rFonts w:ascii="Segoe UI" w:hAnsi="Segoe UI" w:cs="Segoe UI"/>
                <w:b/>
                <w:bCs/>
                <w:sz w:val="20"/>
                <w:szCs w:val="20"/>
              </w:rPr>
              <w:t>Officer</w:t>
            </w:r>
          </w:p>
        </w:tc>
      </w:tr>
      <w:tr w:rsidR="009E455B" w:rsidRPr="0014622D" w:rsidTr="009E455B">
        <w:trPr>
          <w:trHeight w:val="510"/>
        </w:trPr>
        <w:tc>
          <w:tcPr>
            <w:tcW w:w="1555" w:type="dxa"/>
          </w:tcPr>
          <w:p w:rsidR="009E455B" w:rsidRPr="0014622D" w:rsidRDefault="009E455B" w:rsidP="003F2AE5">
            <w:pPr>
              <w:rPr>
                <w:rFonts w:ascii="Segoe UI" w:hAnsi="Segoe UI" w:cs="Segoe UI"/>
                <w:b/>
                <w:sz w:val="20"/>
                <w:szCs w:val="20"/>
              </w:rPr>
            </w:pPr>
            <w:bookmarkStart w:id="0" w:name="_Hlk61262045"/>
            <w:r w:rsidRPr="0014622D">
              <w:rPr>
                <w:rFonts w:ascii="Segoe UI" w:hAnsi="Segoe UI" w:cs="Segoe UI"/>
                <w:b/>
                <w:sz w:val="20"/>
                <w:szCs w:val="20"/>
              </w:rPr>
              <w:t>Completed by</w:t>
            </w:r>
          </w:p>
          <w:p w:rsidR="009E455B" w:rsidRPr="0014622D" w:rsidRDefault="009E455B" w:rsidP="003F2AE5">
            <w:pPr>
              <w:rPr>
                <w:rFonts w:ascii="Segoe UI" w:hAnsi="Segoe UI" w:cs="Segoe UI"/>
                <w:b/>
                <w:sz w:val="20"/>
                <w:szCs w:val="20"/>
              </w:rPr>
            </w:pPr>
          </w:p>
        </w:tc>
        <w:tc>
          <w:tcPr>
            <w:tcW w:w="1701" w:type="dxa"/>
          </w:tcPr>
          <w:p w:rsidR="009E455B" w:rsidRPr="0014622D" w:rsidRDefault="005F5B1E" w:rsidP="005F5B1E">
            <w:pPr>
              <w:jc w:val="center"/>
              <w:rPr>
                <w:rFonts w:ascii="Segoe UI" w:hAnsi="Segoe UI" w:cs="Segoe UI"/>
                <w:sz w:val="20"/>
                <w:szCs w:val="20"/>
              </w:rPr>
            </w:pPr>
            <w:r>
              <w:rPr>
                <w:rFonts w:ascii="Segoe UI" w:hAnsi="Segoe UI" w:cs="Segoe UI"/>
                <w:sz w:val="20"/>
                <w:szCs w:val="20"/>
              </w:rPr>
              <w:t>JP</w:t>
            </w:r>
            <w:bookmarkStart w:id="1" w:name="_GoBack"/>
            <w:bookmarkEnd w:id="1"/>
          </w:p>
        </w:tc>
        <w:tc>
          <w:tcPr>
            <w:tcW w:w="2835" w:type="dxa"/>
          </w:tcPr>
          <w:p w:rsidR="009E455B" w:rsidRPr="0014622D" w:rsidRDefault="009E455B" w:rsidP="003F2AE5">
            <w:pPr>
              <w:rPr>
                <w:rFonts w:ascii="Segoe UI" w:hAnsi="Segoe UI" w:cs="Segoe UI"/>
                <w:sz w:val="20"/>
                <w:szCs w:val="20"/>
              </w:rPr>
            </w:pPr>
            <w:r w:rsidRPr="0014622D">
              <w:rPr>
                <w:rFonts w:ascii="Segoe UI" w:hAnsi="Segoe UI" w:cs="Segoe UI"/>
                <w:sz w:val="20"/>
                <w:szCs w:val="20"/>
              </w:rPr>
              <w:t xml:space="preserve"> </w:t>
            </w:r>
          </w:p>
          <w:p w:rsidR="009E455B" w:rsidRPr="0014622D" w:rsidRDefault="009E455B" w:rsidP="003F2AE5">
            <w:pPr>
              <w:rPr>
                <w:rFonts w:ascii="Segoe UI" w:hAnsi="Segoe UI" w:cs="Segoe UI"/>
                <w:sz w:val="20"/>
                <w:szCs w:val="20"/>
              </w:rPr>
            </w:pPr>
            <w:r w:rsidRPr="0014622D">
              <w:rPr>
                <w:rFonts w:ascii="Segoe UI" w:hAnsi="Segoe UI" w:cs="Segoe UI"/>
                <w:sz w:val="20"/>
                <w:szCs w:val="20"/>
              </w:rPr>
              <w:t>Planning Officer</w:t>
            </w:r>
          </w:p>
        </w:tc>
        <w:tc>
          <w:tcPr>
            <w:tcW w:w="3997" w:type="dxa"/>
          </w:tcPr>
          <w:p w:rsidR="009E455B" w:rsidRPr="0014622D" w:rsidRDefault="005F5B1E" w:rsidP="003F2AE5">
            <w:pPr>
              <w:rPr>
                <w:rFonts w:ascii="Segoe UI" w:hAnsi="Segoe UI" w:cs="Segoe UI"/>
                <w:sz w:val="20"/>
                <w:szCs w:val="20"/>
              </w:rPr>
            </w:pPr>
            <w:r>
              <w:rPr>
                <w:rFonts w:ascii="Segoe UI" w:hAnsi="Segoe UI" w:cs="Segoe UI"/>
                <w:sz w:val="20"/>
                <w:szCs w:val="20"/>
              </w:rPr>
              <w:t>23/10/23</w:t>
            </w:r>
          </w:p>
        </w:tc>
      </w:tr>
      <w:tr w:rsidR="009E455B" w:rsidRPr="0014622D" w:rsidTr="009E455B">
        <w:trPr>
          <w:trHeight w:val="510"/>
        </w:trPr>
        <w:tc>
          <w:tcPr>
            <w:tcW w:w="1555" w:type="dxa"/>
          </w:tcPr>
          <w:p w:rsidR="009E455B" w:rsidRPr="0014622D" w:rsidRDefault="009E455B" w:rsidP="003F2AE5">
            <w:pPr>
              <w:rPr>
                <w:rFonts w:ascii="Segoe UI" w:hAnsi="Segoe UI" w:cs="Segoe UI"/>
                <w:b/>
                <w:sz w:val="20"/>
                <w:szCs w:val="20"/>
              </w:rPr>
            </w:pPr>
            <w:r w:rsidRPr="0014622D">
              <w:rPr>
                <w:rFonts w:ascii="Segoe UI" w:hAnsi="Segoe UI" w:cs="Segoe UI"/>
                <w:b/>
                <w:sz w:val="20"/>
                <w:szCs w:val="20"/>
              </w:rPr>
              <w:t>Checked by</w:t>
            </w:r>
          </w:p>
        </w:tc>
        <w:tc>
          <w:tcPr>
            <w:tcW w:w="1701" w:type="dxa"/>
          </w:tcPr>
          <w:p w:rsidR="009E455B" w:rsidRPr="0014622D" w:rsidRDefault="009E455B" w:rsidP="003F2AE5">
            <w:pPr>
              <w:rPr>
                <w:rFonts w:ascii="Segoe UI" w:hAnsi="Segoe UI" w:cs="Segoe UI"/>
                <w:sz w:val="20"/>
                <w:szCs w:val="20"/>
              </w:rPr>
            </w:pPr>
          </w:p>
          <w:p w:rsidR="009E455B" w:rsidRPr="0014622D" w:rsidRDefault="009E455B" w:rsidP="003F2AE5">
            <w:pPr>
              <w:rPr>
                <w:rFonts w:ascii="Segoe UI" w:hAnsi="Segoe UI" w:cs="Segoe UI"/>
                <w:sz w:val="20"/>
                <w:szCs w:val="20"/>
              </w:rPr>
            </w:pPr>
          </w:p>
        </w:tc>
        <w:tc>
          <w:tcPr>
            <w:tcW w:w="2835" w:type="dxa"/>
          </w:tcPr>
          <w:p w:rsidR="009E455B" w:rsidRPr="0014622D" w:rsidRDefault="009E455B" w:rsidP="003F2AE5">
            <w:pPr>
              <w:rPr>
                <w:rFonts w:ascii="Segoe UI" w:hAnsi="Segoe UI" w:cs="Segoe UI"/>
                <w:sz w:val="20"/>
                <w:szCs w:val="20"/>
              </w:rPr>
            </w:pPr>
          </w:p>
          <w:p w:rsidR="009E455B" w:rsidRPr="0014622D" w:rsidRDefault="00DF37EF" w:rsidP="003F2AE5">
            <w:pPr>
              <w:rPr>
                <w:rFonts w:ascii="Segoe UI" w:hAnsi="Segoe UI" w:cs="Segoe UI"/>
                <w:sz w:val="20"/>
                <w:szCs w:val="20"/>
              </w:rPr>
            </w:pPr>
            <w:r>
              <w:rPr>
                <w:rFonts w:ascii="Segoe UI" w:hAnsi="Segoe UI" w:cs="Segoe UI"/>
                <w:sz w:val="20"/>
                <w:szCs w:val="20"/>
              </w:rPr>
              <w:t>Head of Service/Lead Officer</w:t>
            </w:r>
          </w:p>
        </w:tc>
        <w:tc>
          <w:tcPr>
            <w:tcW w:w="3997" w:type="dxa"/>
          </w:tcPr>
          <w:p w:rsidR="009E455B" w:rsidRPr="0014622D" w:rsidRDefault="009E455B" w:rsidP="003F2AE5">
            <w:pPr>
              <w:rPr>
                <w:rFonts w:ascii="Segoe UI" w:hAnsi="Segoe UI" w:cs="Segoe UI"/>
                <w:sz w:val="20"/>
                <w:szCs w:val="20"/>
              </w:rPr>
            </w:pPr>
          </w:p>
          <w:p w:rsidR="009E455B" w:rsidRPr="0014622D" w:rsidRDefault="009E455B" w:rsidP="003F2AE5">
            <w:pPr>
              <w:rPr>
                <w:rFonts w:ascii="Segoe UI" w:hAnsi="Segoe UI" w:cs="Segoe UI"/>
                <w:sz w:val="20"/>
                <w:szCs w:val="20"/>
              </w:rPr>
            </w:pPr>
          </w:p>
        </w:tc>
      </w:tr>
      <w:bookmarkEnd w:id="0"/>
    </w:tbl>
    <w:p w:rsidR="009E455B" w:rsidRPr="0014622D" w:rsidRDefault="009E455B" w:rsidP="009E455B">
      <w:pPr>
        <w:rPr>
          <w:rFonts w:ascii="Segoe UI" w:hAnsi="Segoe UI" w:cs="Segoe UI"/>
          <w:sz w:val="20"/>
          <w:szCs w:val="20"/>
        </w:rPr>
      </w:pPr>
    </w:p>
    <w:p w:rsidR="009E455B" w:rsidRDefault="009E455B"/>
    <w:sectPr w:rsidR="009E455B" w:rsidSect="00A46EE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27023"/>
    <w:multiLevelType w:val="multilevel"/>
    <w:tmpl w:val="7FF2EB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F08"/>
    <w:rsid w:val="00131880"/>
    <w:rsid w:val="003F78FC"/>
    <w:rsid w:val="005F5B1E"/>
    <w:rsid w:val="007A4832"/>
    <w:rsid w:val="00807F08"/>
    <w:rsid w:val="00956780"/>
    <w:rsid w:val="009E455B"/>
    <w:rsid w:val="00A46EE7"/>
    <w:rsid w:val="00C81FC9"/>
    <w:rsid w:val="00CC470C"/>
    <w:rsid w:val="00DF37EF"/>
    <w:rsid w:val="00F6023C"/>
    <w:rsid w:val="00FE00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95A06"/>
  <w15:chartTrackingRefBased/>
  <w15:docId w15:val="{251DBCEA-1A19-4042-A5FC-F5CA779C9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7F0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9E455B"/>
    <w:pPr>
      <w:keepNext/>
      <w:autoSpaceDE w:val="0"/>
      <w:autoSpaceDN w:val="0"/>
      <w:adjustRightInd w:val="0"/>
      <w:outlineLvl w:val="0"/>
    </w:pPr>
    <w:rPr>
      <w:rFonts w:ascii="Trebuchet MS" w:hAnsi="Trebuchet MS" w:cs="Arial"/>
      <w:i/>
      <w:iCs/>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455B"/>
    <w:rPr>
      <w:rFonts w:ascii="Trebuchet MS" w:eastAsia="Times New Roman" w:hAnsi="Trebuchet MS" w:cs="Arial"/>
      <w:i/>
      <w:iCs/>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811</Words>
  <Characters>4628</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5429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Broad</dc:creator>
  <cp:keywords/>
  <dc:description/>
  <cp:lastModifiedBy>Jenni Perkins</cp:lastModifiedBy>
  <cp:revision>2</cp:revision>
  <dcterms:created xsi:type="dcterms:W3CDTF">2023-10-26T10:19:00Z</dcterms:created>
  <dcterms:modified xsi:type="dcterms:W3CDTF">2023-10-26T10:19:00Z</dcterms:modified>
</cp:coreProperties>
</file>