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933" w:rsidRPr="00C32A68" w:rsidRDefault="00A15933" w:rsidP="00A15933">
      <w:pPr>
        <w:pStyle w:val="Default"/>
      </w:pPr>
    </w:p>
    <w:p w:rsidR="00E8736C" w:rsidRDefault="00A15933" w:rsidP="00C32A68">
      <w:pPr>
        <w:pStyle w:val="Heading1"/>
        <w:jc w:val="center"/>
      </w:pPr>
      <w:r w:rsidRPr="00C32A68">
        <w:t xml:space="preserve">TOWN AND COUNTRY PLANNING ACT 1990 </w:t>
      </w:r>
    </w:p>
    <w:p w:rsidR="00A15933" w:rsidRPr="00C32A68" w:rsidRDefault="00A15933" w:rsidP="00C32A68">
      <w:pPr>
        <w:pStyle w:val="Heading1"/>
        <w:jc w:val="center"/>
      </w:pPr>
      <w:bookmarkStart w:id="0" w:name="_GoBack"/>
      <w:bookmarkEnd w:id="0"/>
      <w:r w:rsidRPr="00C32A68">
        <w:t>SECTION 78 APPEAL AT</w:t>
      </w:r>
    </w:p>
    <w:p w:rsidR="008E56C1" w:rsidRPr="00C32A68" w:rsidRDefault="00A15933" w:rsidP="00C32A68">
      <w:pPr>
        <w:pStyle w:val="Heading1"/>
        <w:jc w:val="center"/>
      </w:pPr>
      <w:r w:rsidRPr="00C32A68">
        <w:t xml:space="preserve">The Old Fox, Bangor Road, </w:t>
      </w:r>
      <w:proofErr w:type="spellStart"/>
      <w:r w:rsidRPr="00C32A68">
        <w:t>Eyton</w:t>
      </w:r>
      <w:proofErr w:type="spellEnd"/>
      <w:r w:rsidRPr="00C32A68">
        <w:t>, Wrexham, LL13 0YD</w:t>
      </w:r>
    </w:p>
    <w:p w:rsidR="00A15933" w:rsidRPr="00C32A68" w:rsidRDefault="00A15933" w:rsidP="00C32A68"/>
    <w:p w:rsidR="00A15933" w:rsidRDefault="00A15933" w:rsidP="00C32A68"/>
    <w:p w:rsidR="00C32A68" w:rsidRDefault="00C32A68" w:rsidP="00C32A68"/>
    <w:p w:rsidR="00C32A68" w:rsidRDefault="00C32A68" w:rsidP="00C32A68"/>
    <w:p w:rsidR="00C32A68" w:rsidRDefault="00C32A68" w:rsidP="00C32A68"/>
    <w:p w:rsidR="00C32A68" w:rsidRPr="00C32A68" w:rsidRDefault="00C32A68" w:rsidP="00C32A68"/>
    <w:p w:rsidR="00A15933" w:rsidRPr="00C32A68" w:rsidRDefault="00A15933" w:rsidP="00C32A68"/>
    <w:p w:rsidR="00A15933" w:rsidRPr="00C32A68" w:rsidRDefault="00DF0479" w:rsidP="00C32A68">
      <w:pPr>
        <w:pStyle w:val="Heading1"/>
        <w:jc w:val="center"/>
      </w:pPr>
      <w:r>
        <w:t>Council’s Statement of Case</w:t>
      </w:r>
    </w:p>
    <w:p w:rsidR="00A15933" w:rsidRDefault="00A15933"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Default="00C32A68" w:rsidP="00C32A68"/>
    <w:p w:rsidR="00C32A68" w:rsidRPr="00C32A68" w:rsidRDefault="00C32A68" w:rsidP="00C32A68"/>
    <w:p w:rsidR="00A15933" w:rsidRPr="00C32A68" w:rsidRDefault="00A15933" w:rsidP="00C32A68"/>
    <w:p w:rsidR="00A15933" w:rsidRPr="00C32A68" w:rsidRDefault="00DF0479" w:rsidP="00C32A68">
      <w:pPr>
        <w:pStyle w:val="Heading1"/>
        <w:jc w:val="right"/>
      </w:pPr>
      <w:r>
        <w:t>Planning Ref</w:t>
      </w:r>
      <w:r w:rsidR="00A15933" w:rsidRPr="00C32A68">
        <w:t>: P/2022/0874</w:t>
      </w:r>
    </w:p>
    <w:p w:rsidR="00A15933" w:rsidRPr="00C32A68" w:rsidRDefault="00DF0479" w:rsidP="00C32A68">
      <w:pPr>
        <w:pStyle w:val="Heading1"/>
        <w:jc w:val="right"/>
      </w:pPr>
      <w:r>
        <w:t>PEDW Ref</w:t>
      </w:r>
      <w:r w:rsidR="00A15933" w:rsidRPr="00C32A68">
        <w:t>: CAS-02741-K9D8V6</w:t>
      </w:r>
    </w:p>
    <w:p w:rsidR="00C32A68" w:rsidRDefault="00C32A68">
      <w:pPr>
        <w:rPr>
          <w:rFonts w:ascii="Arial" w:hAnsi="Arial" w:cs="Arial"/>
          <w:b/>
          <w:bCs/>
          <w:sz w:val="24"/>
          <w:szCs w:val="24"/>
        </w:rPr>
      </w:pPr>
      <w:r>
        <w:rPr>
          <w:rFonts w:ascii="Arial" w:hAnsi="Arial" w:cs="Arial"/>
          <w:b/>
          <w:bCs/>
          <w:sz w:val="24"/>
          <w:szCs w:val="24"/>
        </w:rPr>
        <w:br w:type="page"/>
      </w:r>
    </w:p>
    <w:p w:rsidR="00A15933" w:rsidRPr="00C32A68" w:rsidRDefault="00A15933" w:rsidP="00A15933">
      <w:pPr>
        <w:jc w:val="center"/>
        <w:rPr>
          <w:rFonts w:ascii="Arial" w:hAnsi="Arial" w:cs="Arial"/>
          <w:b/>
          <w:bCs/>
          <w:sz w:val="24"/>
          <w:szCs w:val="24"/>
        </w:rPr>
      </w:pPr>
    </w:p>
    <w:p w:rsidR="00A15933" w:rsidRPr="00C32A68" w:rsidRDefault="00A15933" w:rsidP="00C32A68">
      <w:pPr>
        <w:pStyle w:val="Heading2"/>
      </w:pPr>
      <w:r w:rsidRPr="00C32A68">
        <w:t>1.0</w:t>
      </w:r>
      <w:r w:rsidRPr="00C32A68">
        <w:tab/>
        <w:t>The Site</w:t>
      </w:r>
    </w:p>
    <w:p w:rsidR="00A15933" w:rsidRPr="00C32A68" w:rsidRDefault="00A15933" w:rsidP="006B2E04">
      <w:pPr>
        <w:ind w:left="709" w:hanging="709"/>
        <w:rPr>
          <w:rFonts w:ascii="Arial" w:hAnsi="Arial" w:cs="Arial"/>
          <w:bCs/>
          <w:sz w:val="24"/>
          <w:szCs w:val="24"/>
        </w:rPr>
      </w:pPr>
      <w:r w:rsidRPr="00C32A68">
        <w:rPr>
          <w:rFonts w:ascii="Arial" w:hAnsi="Arial" w:cs="Arial"/>
          <w:bCs/>
          <w:sz w:val="24"/>
          <w:szCs w:val="24"/>
        </w:rPr>
        <w:t>1.1</w:t>
      </w:r>
      <w:r w:rsidR="006B2E04" w:rsidRPr="00C32A68">
        <w:rPr>
          <w:rFonts w:ascii="Arial" w:hAnsi="Arial" w:cs="Arial"/>
          <w:bCs/>
          <w:sz w:val="24"/>
          <w:szCs w:val="24"/>
        </w:rPr>
        <w:tab/>
        <w:t xml:space="preserve">A former public house that has been converted to a dwelling under application P/2018/1035.  The property lies on the edge of </w:t>
      </w:r>
      <w:proofErr w:type="spellStart"/>
      <w:r w:rsidR="006B2E04" w:rsidRPr="00C32A68">
        <w:rPr>
          <w:rFonts w:ascii="Arial" w:hAnsi="Arial" w:cs="Arial"/>
          <w:bCs/>
          <w:sz w:val="24"/>
          <w:szCs w:val="24"/>
        </w:rPr>
        <w:t>Eyton</w:t>
      </w:r>
      <w:proofErr w:type="spellEnd"/>
      <w:r w:rsidR="006B2E04" w:rsidRPr="00C32A68">
        <w:rPr>
          <w:rFonts w:ascii="Arial" w:hAnsi="Arial" w:cs="Arial"/>
          <w:bCs/>
          <w:sz w:val="24"/>
          <w:szCs w:val="24"/>
        </w:rPr>
        <w:t>, a small hamlet on the B452, Bangor Road, connecting the settlements of Johnstown and Bangor – on –</w:t>
      </w:r>
      <w:r w:rsidR="00DF0479">
        <w:rPr>
          <w:rFonts w:ascii="Arial" w:hAnsi="Arial" w:cs="Arial"/>
          <w:bCs/>
          <w:sz w:val="24"/>
          <w:szCs w:val="24"/>
        </w:rPr>
        <w:t xml:space="preserve"> </w:t>
      </w:r>
      <w:r w:rsidR="006B2E04" w:rsidRPr="00C32A68">
        <w:rPr>
          <w:rFonts w:ascii="Arial" w:hAnsi="Arial" w:cs="Arial"/>
          <w:bCs/>
          <w:sz w:val="24"/>
          <w:szCs w:val="24"/>
        </w:rPr>
        <w:t>Dee.</w:t>
      </w:r>
    </w:p>
    <w:p w:rsidR="00A15933" w:rsidRPr="00C32A68" w:rsidRDefault="00A15933" w:rsidP="00C32A68">
      <w:pPr>
        <w:pStyle w:val="Heading2"/>
      </w:pPr>
      <w:r w:rsidRPr="00C32A68">
        <w:t>2.0</w:t>
      </w:r>
      <w:r w:rsidRPr="00C32A68">
        <w:tab/>
        <w:t>Proposal</w:t>
      </w:r>
    </w:p>
    <w:p w:rsidR="00A15933" w:rsidRPr="00C32A68" w:rsidRDefault="00A15933" w:rsidP="006B2E04">
      <w:pPr>
        <w:ind w:left="709" w:hanging="709"/>
        <w:rPr>
          <w:rFonts w:ascii="Arial" w:hAnsi="Arial" w:cs="Arial"/>
          <w:bCs/>
          <w:sz w:val="24"/>
          <w:szCs w:val="24"/>
        </w:rPr>
      </w:pPr>
      <w:r w:rsidRPr="00C32A68">
        <w:rPr>
          <w:rFonts w:ascii="Arial" w:hAnsi="Arial" w:cs="Arial"/>
          <w:bCs/>
          <w:sz w:val="24"/>
          <w:szCs w:val="24"/>
        </w:rPr>
        <w:t>2.1</w:t>
      </w:r>
      <w:r w:rsidR="006B2E04" w:rsidRPr="00C32A68">
        <w:rPr>
          <w:rFonts w:ascii="Arial" w:hAnsi="Arial" w:cs="Arial"/>
          <w:bCs/>
          <w:sz w:val="24"/>
          <w:szCs w:val="24"/>
        </w:rPr>
        <w:tab/>
        <w:t>The proposal involves the removal of conditions 04, 06 and 07 of application P/2018/1035 and all relate to highway matters.</w:t>
      </w:r>
    </w:p>
    <w:p w:rsidR="00A15933" w:rsidRPr="00C32A68" w:rsidRDefault="00A15933" w:rsidP="00C32A68">
      <w:pPr>
        <w:pStyle w:val="Heading2"/>
      </w:pPr>
      <w:r w:rsidRPr="00C32A68">
        <w:t>3.0</w:t>
      </w:r>
      <w:r w:rsidRPr="00C32A68">
        <w:tab/>
        <w:t>Development Plan</w:t>
      </w:r>
    </w:p>
    <w:p w:rsidR="00A15933" w:rsidRPr="00C32A68" w:rsidRDefault="00A15933" w:rsidP="00A15933">
      <w:pPr>
        <w:ind w:left="709" w:hanging="709"/>
        <w:rPr>
          <w:rFonts w:ascii="Arial" w:hAnsi="Arial" w:cs="Arial"/>
          <w:bCs/>
          <w:sz w:val="24"/>
          <w:szCs w:val="24"/>
        </w:rPr>
      </w:pPr>
      <w:r w:rsidRPr="00C32A68">
        <w:rPr>
          <w:rFonts w:ascii="Arial" w:hAnsi="Arial" w:cs="Arial"/>
          <w:bCs/>
          <w:sz w:val="24"/>
          <w:szCs w:val="24"/>
        </w:rPr>
        <w:t>3.1</w:t>
      </w:r>
      <w:r w:rsidRPr="00C32A68">
        <w:rPr>
          <w:rFonts w:ascii="Arial" w:hAnsi="Arial" w:cs="Arial"/>
          <w:bCs/>
          <w:sz w:val="24"/>
          <w:szCs w:val="24"/>
        </w:rPr>
        <w:tab/>
      </w:r>
      <w:r w:rsidR="000633D8" w:rsidRPr="00C32A68">
        <w:rPr>
          <w:rFonts w:ascii="Arial" w:hAnsi="Arial" w:cs="Arial"/>
          <w:bCs/>
          <w:sz w:val="24"/>
          <w:szCs w:val="24"/>
          <w:u w:val="single"/>
        </w:rPr>
        <w:t>Wrexham Unitary Development Plan (1996-2011).</w:t>
      </w:r>
      <w:r w:rsidR="000633D8" w:rsidRPr="00C32A68">
        <w:rPr>
          <w:rFonts w:ascii="Arial" w:hAnsi="Arial" w:cs="Arial"/>
          <w:bCs/>
          <w:sz w:val="24"/>
          <w:szCs w:val="24"/>
        </w:rPr>
        <w:t xml:space="preserve">  </w:t>
      </w:r>
      <w:r w:rsidRPr="00C32A68">
        <w:rPr>
          <w:rFonts w:ascii="Arial" w:hAnsi="Arial" w:cs="Arial"/>
          <w:bCs/>
          <w:sz w:val="24"/>
          <w:szCs w:val="24"/>
        </w:rPr>
        <w:t xml:space="preserve">Policies </w:t>
      </w:r>
      <w:r w:rsidR="006B2E04" w:rsidRPr="00C32A68">
        <w:rPr>
          <w:rFonts w:ascii="Arial" w:hAnsi="Arial" w:cs="Arial"/>
          <w:bCs/>
          <w:sz w:val="24"/>
          <w:szCs w:val="24"/>
        </w:rPr>
        <w:t>GDP1 d) and e)</w:t>
      </w:r>
      <w:r w:rsidRPr="00C32A68">
        <w:rPr>
          <w:rFonts w:ascii="Arial" w:hAnsi="Arial" w:cs="Arial"/>
          <w:bCs/>
          <w:sz w:val="24"/>
          <w:szCs w:val="24"/>
        </w:rPr>
        <w:t xml:space="preserve"> of the adopted are relevant to the appea</w:t>
      </w:r>
      <w:r w:rsidR="00DF0479">
        <w:rPr>
          <w:rFonts w:ascii="Arial" w:hAnsi="Arial" w:cs="Arial"/>
          <w:bCs/>
          <w:sz w:val="24"/>
          <w:szCs w:val="24"/>
        </w:rPr>
        <w:t>l proposal.</w:t>
      </w:r>
    </w:p>
    <w:p w:rsidR="00A15933" w:rsidRPr="00C32A68" w:rsidRDefault="00A15933" w:rsidP="00A15933">
      <w:pPr>
        <w:ind w:left="709" w:hanging="709"/>
        <w:rPr>
          <w:rFonts w:ascii="Arial" w:hAnsi="Arial" w:cs="Arial"/>
          <w:sz w:val="24"/>
          <w:szCs w:val="24"/>
        </w:rPr>
      </w:pPr>
      <w:r w:rsidRPr="00C32A68">
        <w:rPr>
          <w:rFonts w:ascii="Arial" w:hAnsi="Arial" w:cs="Arial"/>
          <w:sz w:val="24"/>
          <w:szCs w:val="24"/>
        </w:rPr>
        <w:t>3.2</w:t>
      </w:r>
      <w:r w:rsidRPr="00C32A68">
        <w:rPr>
          <w:rFonts w:ascii="Arial" w:hAnsi="Arial" w:cs="Arial"/>
          <w:sz w:val="24"/>
          <w:szCs w:val="24"/>
        </w:rPr>
        <w:tab/>
      </w:r>
      <w:r w:rsidRPr="00C32A68">
        <w:rPr>
          <w:rFonts w:ascii="Arial" w:hAnsi="Arial" w:cs="Arial"/>
          <w:sz w:val="24"/>
          <w:szCs w:val="24"/>
          <w:u w:val="single"/>
        </w:rPr>
        <w:t>Wrexham Local Development Plan</w:t>
      </w:r>
      <w:r w:rsidR="000633D8" w:rsidRPr="00C32A68">
        <w:rPr>
          <w:rFonts w:ascii="Arial" w:hAnsi="Arial" w:cs="Arial"/>
          <w:sz w:val="24"/>
          <w:szCs w:val="24"/>
          <w:u w:val="single"/>
        </w:rPr>
        <w:t xml:space="preserve"> (2013-2028)</w:t>
      </w:r>
      <w:r w:rsidRPr="00C32A68">
        <w:rPr>
          <w:rFonts w:ascii="Arial" w:hAnsi="Arial" w:cs="Arial"/>
          <w:sz w:val="24"/>
          <w:szCs w:val="24"/>
        </w:rPr>
        <w:t xml:space="preserve">. </w:t>
      </w:r>
      <w:r w:rsidR="000633D8" w:rsidRPr="00C32A68">
        <w:rPr>
          <w:rFonts w:ascii="Arial" w:hAnsi="Arial" w:cs="Arial"/>
          <w:sz w:val="24"/>
          <w:szCs w:val="24"/>
        </w:rPr>
        <w:t xml:space="preserve"> </w:t>
      </w:r>
      <w:r w:rsidRPr="00C32A68">
        <w:rPr>
          <w:rFonts w:ascii="Arial" w:hAnsi="Arial" w:cs="Arial"/>
          <w:sz w:val="24"/>
          <w:szCs w:val="24"/>
        </w:rPr>
        <w:t>Whilst the LDP has not been adopted, the Council received the LDP Inspectors Report on 27</w:t>
      </w:r>
      <w:r w:rsidR="00DF0479" w:rsidRPr="00DF0479">
        <w:rPr>
          <w:rFonts w:ascii="Arial" w:hAnsi="Arial" w:cs="Arial"/>
          <w:sz w:val="24"/>
          <w:szCs w:val="24"/>
          <w:vertAlign w:val="superscript"/>
        </w:rPr>
        <w:t>th</w:t>
      </w:r>
      <w:r w:rsidR="00DF0479">
        <w:rPr>
          <w:rFonts w:ascii="Arial" w:hAnsi="Arial" w:cs="Arial"/>
          <w:sz w:val="24"/>
          <w:szCs w:val="24"/>
        </w:rPr>
        <w:t xml:space="preserve"> </w:t>
      </w:r>
      <w:r w:rsidRPr="00C32A68">
        <w:rPr>
          <w:rFonts w:ascii="Arial" w:hAnsi="Arial" w:cs="Arial"/>
          <w:sz w:val="24"/>
          <w:szCs w:val="24"/>
        </w:rPr>
        <w:t>February 2023 confirming the Plan to be sound.</w:t>
      </w:r>
      <w:r w:rsidR="000633D8" w:rsidRPr="00C32A68">
        <w:rPr>
          <w:rFonts w:ascii="Arial" w:hAnsi="Arial" w:cs="Arial"/>
          <w:sz w:val="24"/>
          <w:szCs w:val="24"/>
        </w:rPr>
        <w:t xml:space="preserve"> </w:t>
      </w:r>
      <w:r w:rsidRPr="00C32A68">
        <w:rPr>
          <w:rFonts w:ascii="Arial" w:hAnsi="Arial" w:cs="Arial"/>
          <w:sz w:val="24"/>
          <w:szCs w:val="24"/>
        </w:rPr>
        <w:t xml:space="preserve"> It is therefore considered a material consideration. </w:t>
      </w:r>
      <w:r w:rsidR="000633D8" w:rsidRPr="00C32A68">
        <w:rPr>
          <w:rFonts w:ascii="Arial" w:hAnsi="Arial" w:cs="Arial"/>
          <w:sz w:val="24"/>
          <w:szCs w:val="24"/>
        </w:rPr>
        <w:t xml:space="preserve"> </w:t>
      </w:r>
      <w:r w:rsidR="00C739E2" w:rsidRPr="00C32A68">
        <w:rPr>
          <w:rFonts w:ascii="Arial" w:hAnsi="Arial" w:cs="Arial"/>
          <w:sz w:val="24"/>
          <w:szCs w:val="24"/>
        </w:rPr>
        <w:t xml:space="preserve">LDP policy DM1 is </w:t>
      </w:r>
      <w:r w:rsidRPr="00C32A68">
        <w:rPr>
          <w:rFonts w:ascii="Arial" w:hAnsi="Arial" w:cs="Arial"/>
          <w:sz w:val="24"/>
          <w:szCs w:val="24"/>
        </w:rPr>
        <w:t>relevant.</w:t>
      </w:r>
    </w:p>
    <w:p w:rsidR="000633D8" w:rsidRPr="00C32A68" w:rsidRDefault="000633D8" w:rsidP="00C32A68">
      <w:pPr>
        <w:pStyle w:val="Heading2"/>
      </w:pPr>
      <w:r w:rsidRPr="00C32A68">
        <w:t>4.0</w:t>
      </w:r>
      <w:r w:rsidRPr="00C32A68">
        <w:tab/>
        <w:t>Council’s Case</w:t>
      </w:r>
    </w:p>
    <w:p w:rsidR="000633D8" w:rsidRPr="00C32A68" w:rsidRDefault="000633D8" w:rsidP="00A15933">
      <w:pPr>
        <w:ind w:left="709" w:hanging="709"/>
        <w:rPr>
          <w:rFonts w:ascii="Arial" w:hAnsi="Arial" w:cs="Arial"/>
          <w:sz w:val="24"/>
          <w:szCs w:val="24"/>
        </w:rPr>
      </w:pPr>
      <w:r w:rsidRPr="00C32A68">
        <w:rPr>
          <w:rFonts w:ascii="Arial" w:hAnsi="Arial" w:cs="Arial"/>
          <w:sz w:val="24"/>
          <w:szCs w:val="24"/>
        </w:rPr>
        <w:t>4.1</w:t>
      </w:r>
      <w:r w:rsidRPr="00C32A68">
        <w:rPr>
          <w:rFonts w:ascii="Arial" w:hAnsi="Arial" w:cs="Arial"/>
          <w:sz w:val="24"/>
          <w:szCs w:val="24"/>
        </w:rPr>
        <w:tab/>
        <w:t xml:space="preserve">See Officer Delegated Report which can be found in </w:t>
      </w:r>
      <w:r w:rsidRPr="00C32A68">
        <w:rPr>
          <w:rFonts w:ascii="Arial" w:hAnsi="Arial" w:cs="Arial"/>
          <w:b/>
          <w:bCs/>
          <w:sz w:val="24"/>
          <w:szCs w:val="24"/>
        </w:rPr>
        <w:t>Appendix 1</w:t>
      </w:r>
      <w:r w:rsidRPr="00C32A68">
        <w:rPr>
          <w:rFonts w:ascii="Arial" w:hAnsi="Arial" w:cs="Arial"/>
          <w:sz w:val="24"/>
          <w:szCs w:val="24"/>
        </w:rPr>
        <w:t>.</w:t>
      </w:r>
    </w:p>
    <w:p w:rsidR="00C739E2" w:rsidRPr="00C32A68" w:rsidRDefault="000633D8" w:rsidP="00A15933">
      <w:pPr>
        <w:ind w:left="709" w:hanging="709"/>
        <w:rPr>
          <w:rFonts w:ascii="Arial" w:hAnsi="Arial" w:cs="Arial"/>
          <w:sz w:val="24"/>
          <w:szCs w:val="24"/>
        </w:rPr>
      </w:pPr>
      <w:r w:rsidRPr="00C32A68">
        <w:rPr>
          <w:rFonts w:ascii="Arial" w:hAnsi="Arial" w:cs="Arial"/>
          <w:sz w:val="24"/>
          <w:szCs w:val="24"/>
        </w:rPr>
        <w:t>4.2</w:t>
      </w:r>
      <w:r w:rsidRPr="00C32A68">
        <w:rPr>
          <w:rFonts w:ascii="Arial" w:hAnsi="Arial" w:cs="Arial"/>
          <w:sz w:val="24"/>
          <w:szCs w:val="24"/>
        </w:rPr>
        <w:tab/>
        <w:t xml:space="preserve">The Officer’s Delegated Report was written prior to the receipt of the LDP Inspectors Report and therefore does not consider the proposals in light of LDP policies. </w:t>
      </w:r>
    </w:p>
    <w:p w:rsidR="000743FB" w:rsidRPr="00C32A68" w:rsidRDefault="000633D8" w:rsidP="00C32A68">
      <w:pPr>
        <w:ind w:left="709" w:hanging="709"/>
        <w:rPr>
          <w:rFonts w:ascii="Arial" w:hAnsi="Arial" w:cs="Arial"/>
          <w:sz w:val="24"/>
          <w:szCs w:val="24"/>
        </w:rPr>
      </w:pPr>
      <w:r w:rsidRPr="00C32A68">
        <w:rPr>
          <w:rFonts w:ascii="Arial" w:hAnsi="Arial" w:cs="Arial"/>
          <w:sz w:val="24"/>
          <w:szCs w:val="24"/>
        </w:rPr>
        <w:t>4.3</w:t>
      </w:r>
      <w:r w:rsidRPr="00C32A68">
        <w:rPr>
          <w:rFonts w:ascii="Arial" w:hAnsi="Arial" w:cs="Arial"/>
          <w:sz w:val="24"/>
          <w:szCs w:val="24"/>
        </w:rPr>
        <w:tab/>
        <w:t xml:space="preserve">Policy </w:t>
      </w:r>
      <w:r w:rsidR="00C739E2" w:rsidRPr="00C32A68">
        <w:rPr>
          <w:rFonts w:ascii="Arial" w:hAnsi="Arial" w:cs="Arial"/>
          <w:sz w:val="24"/>
          <w:szCs w:val="24"/>
        </w:rPr>
        <w:t xml:space="preserve">DM1 </w:t>
      </w:r>
      <w:r w:rsidRPr="00C32A68">
        <w:rPr>
          <w:rFonts w:ascii="Arial" w:hAnsi="Arial" w:cs="Arial"/>
          <w:sz w:val="24"/>
          <w:szCs w:val="24"/>
        </w:rPr>
        <w:t xml:space="preserve">deals </w:t>
      </w:r>
      <w:r w:rsidR="00C739E2" w:rsidRPr="00C32A68">
        <w:rPr>
          <w:rFonts w:ascii="Arial" w:hAnsi="Arial" w:cs="Arial"/>
          <w:sz w:val="24"/>
          <w:szCs w:val="24"/>
        </w:rPr>
        <w:t xml:space="preserve">with general development management considerations </w:t>
      </w:r>
      <w:r w:rsidR="000743FB" w:rsidRPr="00C32A68">
        <w:rPr>
          <w:rFonts w:ascii="Arial" w:hAnsi="Arial" w:cs="Arial"/>
          <w:sz w:val="24"/>
          <w:szCs w:val="24"/>
        </w:rPr>
        <w:t xml:space="preserve">and includes matters </w:t>
      </w:r>
      <w:r w:rsidRPr="00C32A68">
        <w:rPr>
          <w:rFonts w:ascii="Arial" w:hAnsi="Arial" w:cs="Arial"/>
          <w:sz w:val="24"/>
          <w:szCs w:val="24"/>
        </w:rPr>
        <w:t>specifically</w:t>
      </w:r>
      <w:r w:rsidR="000743FB" w:rsidRPr="00C32A68">
        <w:rPr>
          <w:rFonts w:ascii="Arial" w:hAnsi="Arial" w:cs="Arial"/>
          <w:sz w:val="24"/>
          <w:szCs w:val="24"/>
        </w:rPr>
        <w:t xml:space="preserve"> in relation to personal and community safety </w:t>
      </w:r>
      <w:r w:rsidR="00C32A68" w:rsidRPr="00C32A68">
        <w:rPr>
          <w:rFonts w:ascii="Arial" w:hAnsi="Arial" w:cs="Arial"/>
          <w:sz w:val="24"/>
          <w:szCs w:val="24"/>
        </w:rPr>
        <w:t>(</w:t>
      </w:r>
      <w:proofErr w:type="gramStart"/>
      <w:r w:rsidR="00C32A68" w:rsidRPr="00C32A68">
        <w:rPr>
          <w:rFonts w:ascii="Arial" w:hAnsi="Arial" w:cs="Arial"/>
          <w:sz w:val="24"/>
          <w:szCs w:val="24"/>
        </w:rPr>
        <w:t>iv</w:t>
      </w:r>
      <w:proofErr w:type="gramEnd"/>
      <w:r w:rsidR="00C32A68" w:rsidRPr="00C32A68">
        <w:rPr>
          <w:rFonts w:ascii="Arial" w:hAnsi="Arial" w:cs="Arial"/>
          <w:sz w:val="24"/>
          <w:szCs w:val="24"/>
        </w:rPr>
        <w:t xml:space="preserve">) </w:t>
      </w:r>
      <w:r w:rsidR="000743FB" w:rsidRPr="00C32A68">
        <w:rPr>
          <w:rFonts w:ascii="Arial" w:hAnsi="Arial" w:cs="Arial"/>
          <w:sz w:val="24"/>
          <w:szCs w:val="24"/>
        </w:rPr>
        <w:t>and highway and pedestrian safety</w:t>
      </w:r>
      <w:r w:rsidR="00C32A68" w:rsidRPr="00C32A68">
        <w:rPr>
          <w:rFonts w:ascii="Arial" w:hAnsi="Arial" w:cs="Arial"/>
          <w:sz w:val="24"/>
          <w:szCs w:val="24"/>
        </w:rPr>
        <w:t xml:space="preserve"> (vi)</w:t>
      </w:r>
      <w:r w:rsidR="000743FB" w:rsidRPr="00C32A68">
        <w:rPr>
          <w:rFonts w:ascii="Arial" w:hAnsi="Arial" w:cs="Arial"/>
          <w:sz w:val="24"/>
          <w:szCs w:val="24"/>
        </w:rPr>
        <w:t xml:space="preserve">.  The </w:t>
      </w:r>
      <w:r w:rsidR="00C32A68" w:rsidRPr="00C32A68">
        <w:rPr>
          <w:rFonts w:ascii="Arial" w:hAnsi="Arial" w:cs="Arial"/>
          <w:sz w:val="24"/>
          <w:szCs w:val="24"/>
        </w:rPr>
        <w:t xml:space="preserve">policy wording is set out in </w:t>
      </w:r>
      <w:r w:rsidR="00C32A68" w:rsidRPr="00C32A68">
        <w:rPr>
          <w:rFonts w:ascii="Arial" w:hAnsi="Arial" w:cs="Arial"/>
          <w:b/>
          <w:sz w:val="24"/>
          <w:szCs w:val="24"/>
        </w:rPr>
        <w:t>Appendix 2</w:t>
      </w:r>
      <w:r w:rsidR="00C32A68" w:rsidRPr="00C32A68">
        <w:rPr>
          <w:rFonts w:ascii="Arial" w:hAnsi="Arial" w:cs="Arial"/>
          <w:sz w:val="24"/>
          <w:szCs w:val="24"/>
        </w:rPr>
        <w:t>.</w:t>
      </w:r>
    </w:p>
    <w:p w:rsidR="000633D8" w:rsidRPr="00C32A68" w:rsidRDefault="000633D8" w:rsidP="00A15933">
      <w:pPr>
        <w:ind w:left="709" w:hanging="709"/>
        <w:rPr>
          <w:rFonts w:ascii="Arial" w:hAnsi="Arial" w:cs="Arial"/>
          <w:sz w:val="24"/>
          <w:szCs w:val="24"/>
        </w:rPr>
      </w:pPr>
      <w:r w:rsidRPr="00C32A68">
        <w:rPr>
          <w:rFonts w:ascii="Arial" w:hAnsi="Arial" w:cs="Arial"/>
          <w:sz w:val="24"/>
          <w:szCs w:val="24"/>
        </w:rPr>
        <w:t>4.4</w:t>
      </w:r>
      <w:r w:rsidRPr="00C32A68">
        <w:rPr>
          <w:rFonts w:ascii="Arial" w:hAnsi="Arial" w:cs="Arial"/>
          <w:sz w:val="24"/>
          <w:szCs w:val="24"/>
        </w:rPr>
        <w:tab/>
        <w:t>The Council respectfully requests the Inspector takes account of the above policy. Given the reasons for refusal of the application, the Council contends that the proposed development does not acco</w:t>
      </w:r>
      <w:r w:rsidR="00C32A68">
        <w:rPr>
          <w:rFonts w:ascii="Arial" w:hAnsi="Arial" w:cs="Arial"/>
          <w:sz w:val="24"/>
          <w:szCs w:val="24"/>
        </w:rPr>
        <w:t xml:space="preserve">rd with </w:t>
      </w:r>
      <w:r w:rsidRPr="00C32A68">
        <w:rPr>
          <w:rFonts w:ascii="Arial" w:hAnsi="Arial" w:cs="Arial"/>
          <w:sz w:val="24"/>
          <w:szCs w:val="24"/>
        </w:rPr>
        <w:t xml:space="preserve">LDP policy </w:t>
      </w:r>
      <w:r w:rsidR="00C32A68" w:rsidRPr="00C32A68">
        <w:rPr>
          <w:rFonts w:ascii="Arial" w:hAnsi="Arial" w:cs="Arial"/>
          <w:sz w:val="24"/>
          <w:szCs w:val="24"/>
        </w:rPr>
        <w:t>DM1.</w:t>
      </w:r>
    </w:p>
    <w:p w:rsidR="000633D8" w:rsidRPr="00C32A68" w:rsidRDefault="000633D8" w:rsidP="00C32A68">
      <w:pPr>
        <w:pStyle w:val="Heading2"/>
      </w:pPr>
      <w:r w:rsidRPr="00C32A68">
        <w:t>5.0</w:t>
      </w:r>
      <w:r w:rsidRPr="00C32A68">
        <w:tab/>
        <w:t>Conclusion</w:t>
      </w:r>
    </w:p>
    <w:p w:rsidR="00A15933" w:rsidRPr="00C32A68" w:rsidRDefault="000633D8" w:rsidP="000633D8">
      <w:pPr>
        <w:ind w:left="709" w:hanging="709"/>
        <w:rPr>
          <w:rFonts w:ascii="Arial" w:hAnsi="Arial" w:cs="Arial"/>
          <w:sz w:val="24"/>
          <w:szCs w:val="24"/>
        </w:rPr>
      </w:pPr>
      <w:r w:rsidRPr="00C32A68">
        <w:rPr>
          <w:rFonts w:ascii="Arial" w:hAnsi="Arial" w:cs="Arial"/>
          <w:sz w:val="24"/>
          <w:szCs w:val="24"/>
        </w:rPr>
        <w:t>5.1</w:t>
      </w:r>
      <w:r w:rsidRPr="00C32A68">
        <w:rPr>
          <w:rFonts w:ascii="Arial" w:hAnsi="Arial" w:cs="Arial"/>
          <w:sz w:val="24"/>
          <w:szCs w:val="24"/>
        </w:rPr>
        <w:tab/>
        <w:t xml:space="preserve">For the reasons set out in the Officer Delegated Report the Council respectfully requests </w:t>
      </w:r>
      <w:r w:rsidR="00DF0479">
        <w:rPr>
          <w:rFonts w:ascii="Arial" w:hAnsi="Arial" w:cs="Arial"/>
          <w:sz w:val="24"/>
          <w:szCs w:val="24"/>
        </w:rPr>
        <w:t xml:space="preserve">that </w:t>
      </w:r>
      <w:r w:rsidRPr="00C32A68">
        <w:rPr>
          <w:rFonts w:ascii="Arial" w:hAnsi="Arial" w:cs="Arial"/>
          <w:sz w:val="24"/>
          <w:szCs w:val="24"/>
        </w:rPr>
        <w:t>the appeal be dismissed.</w:t>
      </w:r>
    </w:p>
    <w:p w:rsidR="000633D8" w:rsidRPr="00C32A68" w:rsidRDefault="000633D8" w:rsidP="000633D8">
      <w:pPr>
        <w:ind w:left="709" w:hanging="709"/>
        <w:rPr>
          <w:rFonts w:ascii="Arial" w:hAnsi="Arial" w:cs="Arial"/>
          <w:sz w:val="24"/>
          <w:szCs w:val="24"/>
        </w:rPr>
      </w:pPr>
    </w:p>
    <w:p w:rsidR="000633D8" w:rsidRPr="00C32A68" w:rsidRDefault="000633D8">
      <w:pPr>
        <w:rPr>
          <w:rFonts w:ascii="Arial" w:hAnsi="Arial" w:cs="Arial"/>
          <w:sz w:val="24"/>
          <w:szCs w:val="24"/>
        </w:rPr>
      </w:pPr>
      <w:r w:rsidRPr="00C32A68">
        <w:rPr>
          <w:rFonts w:ascii="Arial" w:hAnsi="Arial" w:cs="Arial"/>
          <w:sz w:val="24"/>
          <w:szCs w:val="24"/>
        </w:rPr>
        <w:br w:type="page"/>
      </w:r>
    </w:p>
    <w:p w:rsidR="000633D8" w:rsidRPr="00C32A68" w:rsidRDefault="000633D8" w:rsidP="00C32A68">
      <w:pPr>
        <w:pStyle w:val="Heading2"/>
      </w:pPr>
      <w:r w:rsidRPr="00C32A68">
        <w:lastRenderedPageBreak/>
        <w:t>Appendix 1 – Officer’s Delegated Report</w:t>
      </w:r>
    </w:p>
    <w:p w:rsidR="006B2E04" w:rsidRPr="006B2E04" w:rsidRDefault="006B2E04" w:rsidP="006B2E04">
      <w:pPr>
        <w:spacing w:after="0" w:line="240" w:lineRule="auto"/>
        <w:rPr>
          <w:rFonts w:ascii="Arial" w:eastAsia="Times New Roman" w:hAnsi="Arial" w:cs="Arial"/>
          <w:b/>
          <w:color w:val="000080"/>
          <w:sz w:val="24"/>
          <w:szCs w:val="24"/>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35"/>
        <w:gridCol w:w="1417"/>
        <w:gridCol w:w="1418"/>
        <w:gridCol w:w="4110"/>
      </w:tblGrid>
      <w:tr w:rsidR="006B2E04" w:rsidRPr="006B2E04" w:rsidTr="00B50D10">
        <w:tc>
          <w:tcPr>
            <w:tcW w:w="2235" w:type="dxa"/>
            <w:shd w:val="pct15" w:color="auto" w:fill="FFFFFF"/>
            <w:hideMark/>
          </w:tcPr>
          <w:p w:rsidR="006B2E04" w:rsidRPr="006B2E04" w:rsidRDefault="006B2E04" w:rsidP="006B2E04">
            <w:pPr>
              <w:keepNext/>
              <w:spacing w:after="0" w:line="276" w:lineRule="auto"/>
              <w:outlineLvl w:val="2"/>
              <w:rPr>
                <w:rFonts w:ascii="Arial" w:eastAsia="Times New Roman" w:hAnsi="Arial" w:cs="Arial"/>
                <w:b/>
                <w:color w:val="000080"/>
                <w:sz w:val="24"/>
                <w:szCs w:val="24"/>
              </w:rPr>
            </w:pPr>
            <w:r w:rsidRPr="006B2E04">
              <w:rPr>
                <w:rFonts w:ascii="Arial" w:eastAsia="Times New Roman" w:hAnsi="Arial" w:cs="Arial"/>
                <w:b/>
                <w:color w:val="000080"/>
                <w:sz w:val="24"/>
                <w:szCs w:val="24"/>
              </w:rPr>
              <w:t>CONSULTATION</w:t>
            </w:r>
          </w:p>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b/>
                <w:color w:val="000080"/>
                <w:sz w:val="24"/>
                <w:szCs w:val="24"/>
              </w:rPr>
              <w:t>RESPONSES</w:t>
            </w:r>
          </w:p>
        </w:tc>
        <w:tc>
          <w:tcPr>
            <w:tcW w:w="1417" w:type="dxa"/>
            <w:shd w:val="pct15" w:color="auto" w:fill="FFFFFF"/>
            <w:hideMark/>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Details acceptable</w:t>
            </w:r>
          </w:p>
        </w:tc>
        <w:tc>
          <w:tcPr>
            <w:tcW w:w="1418" w:type="dxa"/>
            <w:shd w:val="pct15" w:color="auto" w:fill="FFFFFF"/>
            <w:hideMark/>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Details not acceptable</w:t>
            </w:r>
          </w:p>
        </w:tc>
        <w:tc>
          <w:tcPr>
            <w:tcW w:w="4110" w:type="dxa"/>
            <w:shd w:val="pct15" w:color="auto" w:fill="FFFFFF"/>
            <w:hideMark/>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Comments</w:t>
            </w:r>
          </w:p>
        </w:tc>
      </w:tr>
      <w:tr w:rsidR="006B2E04" w:rsidRPr="006B2E04" w:rsidTr="00B50D10">
        <w:tc>
          <w:tcPr>
            <w:tcW w:w="2235" w:type="dxa"/>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Highways</w:t>
            </w:r>
          </w:p>
        </w:tc>
        <w:tc>
          <w:tcPr>
            <w:tcW w:w="1417" w:type="dxa"/>
          </w:tcPr>
          <w:p w:rsidR="006B2E04" w:rsidRPr="006B2E04" w:rsidRDefault="006B2E04" w:rsidP="006B2E04">
            <w:pPr>
              <w:spacing w:after="0" w:line="276" w:lineRule="auto"/>
              <w:jc w:val="center"/>
              <w:rPr>
                <w:rFonts w:ascii="Arial" w:eastAsia="Times New Roman" w:hAnsi="Arial" w:cs="Arial"/>
                <w:b/>
                <w:sz w:val="24"/>
                <w:szCs w:val="24"/>
              </w:rPr>
            </w:pPr>
          </w:p>
        </w:tc>
        <w:tc>
          <w:tcPr>
            <w:tcW w:w="1418" w:type="dxa"/>
          </w:tcPr>
          <w:p w:rsidR="006B2E04" w:rsidRPr="006B2E04" w:rsidRDefault="006B2E04" w:rsidP="006B2E04">
            <w:pPr>
              <w:spacing w:after="0" w:line="276" w:lineRule="auto"/>
              <w:jc w:val="center"/>
              <w:rPr>
                <w:rFonts w:ascii="Arial" w:eastAsia="Times New Roman" w:hAnsi="Arial" w:cs="Arial"/>
                <w:b/>
                <w:sz w:val="24"/>
                <w:szCs w:val="24"/>
              </w:rPr>
            </w:pPr>
            <w:r w:rsidRPr="006B2E04">
              <w:rPr>
                <w:rFonts w:ascii="Arial" w:eastAsia="Times New Roman" w:hAnsi="Arial" w:cs="Arial"/>
                <w:b/>
                <w:sz w:val="24"/>
                <w:szCs w:val="24"/>
              </w:rPr>
              <w:t>√</w:t>
            </w:r>
          </w:p>
        </w:tc>
        <w:tc>
          <w:tcPr>
            <w:tcW w:w="4110" w:type="dxa"/>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Highways do not support the removal of either of the conditions 04, 06, or 07.</w:t>
            </w:r>
          </w:p>
        </w:tc>
      </w:tr>
    </w:tbl>
    <w:p w:rsidR="006B2E04" w:rsidRPr="006B2E04" w:rsidRDefault="006B2E04" w:rsidP="006B2E04">
      <w:pPr>
        <w:tabs>
          <w:tab w:val="left" w:pos="720"/>
          <w:tab w:val="center" w:pos="4153"/>
          <w:tab w:val="right" w:pos="8306"/>
        </w:tabs>
        <w:spacing w:after="0" w:line="240" w:lineRule="auto"/>
        <w:rPr>
          <w:rFonts w:ascii="Arial" w:eastAsia="Times New Roman" w:hAnsi="Arial" w:cs="Arial"/>
          <w:sz w:val="24"/>
          <w:szCs w:val="24"/>
        </w:rPr>
      </w:pPr>
      <w:r w:rsidRPr="006B2E04">
        <w:rPr>
          <w:rFonts w:ascii="Arial" w:eastAsia="Times New Roman" w:hAnsi="Arial" w:cs="Arial"/>
          <w:sz w:val="24"/>
          <w:szCs w:val="24"/>
        </w:rPr>
        <w:tab/>
      </w:r>
      <w:r w:rsidRPr="006B2E04">
        <w:rPr>
          <w:rFonts w:ascii="Arial" w:eastAsia="Times New Roman" w:hAnsi="Arial" w:cs="Arial"/>
          <w:sz w:val="24"/>
          <w:szCs w:val="24"/>
        </w:rPr>
        <w:tab/>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31"/>
        <w:gridCol w:w="1418"/>
        <w:gridCol w:w="1418"/>
        <w:gridCol w:w="1842"/>
      </w:tblGrid>
      <w:tr w:rsidR="006B2E04" w:rsidRPr="006B2E04" w:rsidTr="00DF0479">
        <w:tc>
          <w:tcPr>
            <w:tcW w:w="4531" w:type="dxa"/>
            <w:shd w:val="pct15" w:color="auto" w:fill="FFFFFF"/>
            <w:hideMark/>
          </w:tcPr>
          <w:p w:rsidR="006B2E04" w:rsidRPr="006B2E04" w:rsidRDefault="006B2E04" w:rsidP="006B2E04">
            <w:pPr>
              <w:keepNext/>
              <w:spacing w:after="0" w:line="276" w:lineRule="auto"/>
              <w:outlineLvl w:val="1"/>
              <w:rPr>
                <w:rFonts w:ascii="Arial" w:eastAsia="Times New Roman" w:hAnsi="Arial" w:cs="Arial"/>
                <w:b/>
                <w:color w:val="000080"/>
                <w:sz w:val="24"/>
                <w:szCs w:val="24"/>
              </w:rPr>
            </w:pPr>
            <w:r w:rsidRPr="006B2E04">
              <w:rPr>
                <w:rFonts w:ascii="Arial" w:eastAsia="Times New Roman" w:hAnsi="Arial" w:cs="Arial"/>
                <w:b/>
                <w:color w:val="000080"/>
                <w:sz w:val="24"/>
                <w:szCs w:val="24"/>
              </w:rPr>
              <w:t>KEY ISSUES</w:t>
            </w:r>
          </w:p>
        </w:tc>
        <w:tc>
          <w:tcPr>
            <w:tcW w:w="1418" w:type="dxa"/>
            <w:shd w:val="pct15" w:color="auto" w:fill="FFFFFF"/>
            <w:hideMark/>
          </w:tcPr>
          <w:p w:rsidR="006B2E04" w:rsidRPr="006B2E04" w:rsidRDefault="006B2E04" w:rsidP="006B2E04">
            <w:pPr>
              <w:spacing w:after="0" w:line="276" w:lineRule="auto"/>
              <w:rPr>
                <w:rFonts w:ascii="Arial" w:eastAsia="Times New Roman" w:hAnsi="Arial" w:cs="Arial"/>
                <w:color w:val="000080"/>
                <w:sz w:val="24"/>
                <w:szCs w:val="24"/>
              </w:rPr>
            </w:pPr>
            <w:r w:rsidRPr="006B2E04">
              <w:rPr>
                <w:rFonts w:ascii="Arial" w:eastAsia="Times New Roman" w:hAnsi="Arial" w:cs="Arial"/>
                <w:color w:val="000080"/>
                <w:sz w:val="24"/>
                <w:szCs w:val="24"/>
              </w:rPr>
              <w:t>Acceptable</w:t>
            </w:r>
          </w:p>
        </w:tc>
        <w:tc>
          <w:tcPr>
            <w:tcW w:w="1418" w:type="dxa"/>
            <w:shd w:val="pct15" w:color="auto" w:fill="FFFFFF"/>
            <w:hideMark/>
          </w:tcPr>
          <w:p w:rsidR="006B2E04" w:rsidRPr="006B2E04" w:rsidRDefault="006B2E04" w:rsidP="006B2E04">
            <w:pPr>
              <w:spacing w:after="0" w:line="276" w:lineRule="auto"/>
              <w:rPr>
                <w:rFonts w:ascii="Arial" w:eastAsia="Times New Roman" w:hAnsi="Arial" w:cs="Arial"/>
                <w:color w:val="000080"/>
                <w:sz w:val="24"/>
                <w:szCs w:val="24"/>
              </w:rPr>
            </w:pPr>
            <w:r w:rsidRPr="006B2E04">
              <w:rPr>
                <w:rFonts w:ascii="Arial" w:eastAsia="Times New Roman" w:hAnsi="Arial" w:cs="Arial"/>
                <w:color w:val="000080"/>
                <w:sz w:val="24"/>
                <w:szCs w:val="24"/>
              </w:rPr>
              <w:t>Not Acceptable</w:t>
            </w:r>
          </w:p>
        </w:tc>
        <w:tc>
          <w:tcPr>
            <w:tcW w:w="1842" w:type="dxa"/>
            <w:shd w:val="pct15" w:color="auto" w:fill="FFFFFF"/>
            <w:hideMark/>
          </w:tcPr>
          <w:p w:rsidR="006B2E04" w:rsidRPr="006B2E04" w:rsidRDefault="006B2E04" w:rsidP="006B2E04">
            <w:pPr>
              <w:spacing w:after="0" w:line="276" w:lineRule="auto"/>
              <w:rPr>
                <w:rFonts w:ascii="Arial" w:eastAsia="Times New Roman" w:hAnsi="Arial" w:cs="Arial"/>
                <w:color w:val="000080"/>
                <w:sz w:val="24"/>
                <w:szCs w:val="24"/>
              </w:rPr>
            </w:pPr>
            <w:r w:rsidRPr="006B2E04">
              <w:rPr>
                <w:rFonts w:ascii="Arial" w:eastAsia="Times New Roman" w:hAnsi="Arial" w:cs="Arial"/>
                <w:color w:val="000080"/>
                <w:sz w:val="24"/>
                <w:szCs w:val="24"/>
              </w:rPr>
              <w:t>Observations below</w:t>
            </w:r>
          </w:p>
        </w:tc>
      </w:tr>
      <w:tr w:rsidR="006B2E04" w:rsidRPr="006B2E04" w:rsidTr="00DF0479">
        <w:tc>
          <w:tcPr>
            <w:tcW w:w="4531" w:type="dxa"/>
            <w:hideMark/>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Removal of condition 04 of P/2018/1035</w:t>
            </w:r>
          </w:p>
        </w:tc>
        <w:tc>
          <w:tcPr>
            <w:tcW w:w="1418" w:type="dxa"/>
          </w:tcPr>
          <w:p w:rsidR="006B2E04" w:rsidRPr="006B2E04" w:rsidRDefault="006B2E04" w:rsidP="006B2E04">
            <w:pPr>
              <w:spacing w:after="0" w:line="276" w:lineRule="auto"/>
              <w:jc w:val="center"/>
              <w:rPr>
                <w:rFonts w:ascii="Arial" w:eastAsia="Times New Roman" w:hAnsi="Arial" w:cs="Arial"/>
                <w:b/>
                <w:sz w:val="24"/>
                <w:szCs w:val="24"/>
              </w:rPr>
            </w:pPr>
          </w:p>
        </w:tc>
        <w:tc>
          <w:tcPr>
            <w:tcW w:w="1418" w:type="dxa"/>
          </w:tcPr>
          <w:p w:rsidR="006B2E04" w:rsidRPr="006B2E04" w:rsidRDefault="006B2E04" w:rsidP="006B2E04">
            <w:pPr>
              <w:spacing w:after="0" w:line="276" w:lineRule="auto"/>
              <w:jc w:val="center"/>
              <w:rPr>
                <w:rFonts w:ascii="Arial" w:eastAsia="Times New Roman" w:hAnsi="Arial" w:cs="Arial"/>
                <w:sz w:val="24"/>
                <w:szCs w:val="24"/>
              </w:rPr>
            </w:pPr>
            <w:r w:rsidRPr="006B2E04">
              <w:rPr>
                <w:rFonts w:ascii="Arial" w:eastAsia="Times New Roman" w:hAnsi="Arial" w:cs="Arial"/>
                <w:b/>
                <w:sz w:val="24"/>
                <w:szCs w:val="24"/>
              </w:rPr>
              <w:t>√</w:t>
            </w:r>
          </w:p>
        </w:tc>
        <w:tc>
          <w:tcPr>
            <w:tcW w:w="1842" w:type="dxa"/>
          </w:tcPr>
          <w:p w:rsidR="006B2E04" w:rsidRPr="006B2E04" w:rsidRDefault="006B2E04" w:rsidP="006B2E04">
            <w:pPr>
              <w:spacing w:after="0" w:line="276" w:lineRule="auto"/>
              <w:jc w:val="center"/>
              <w:rPr>
                <w:rFonts w:ascii="Arial" w:eastAsia="Times New Roman" w:hAnsi="Arial" w:cs="Arial"/>
                <w:sz w:val="24"/>
                <w:szCs w:val="24"/>
              </w:rPr>
            </w:pPr>
            <w:r w:rsidRPr="006B2E04">
              <w:rPr>
                <w:rFonts w:ascii="Arial" w:eastAsia="Times New Roman" w:hAnsi="Arial" w:cs="Arial"/>
                <w:b/>
                <w:sz w:val="24"/>
                <w:szCs w:val="24"/>
              </w:rPr>
              <w:t>√</w:t>
            </w:r>
          </w:p>
        </w:tc>
      </w:tr>
      <w:tr w:rsidR="006B2E04" w:rsidRPr="006B2E04" w:rsidTr="00DF0479">
        <w:tc>
          <w:tcPr>
            <w:tcW w:w="4531" w:type="dxa"/>
            <w:hideMark/>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 xml:space="preserve">Removal of condition 06 </w:t>
            </w:r>
            <w:r w:rsidR="00DF0479">
              <w:rPr>
                <w:rFonts w:ascii="Arial" w:eastAsia="Times New Roman" w:hAnsi="Arial" w:cs="Arial"/>
                <w:sz w:val="24"/>
                <w:szCs w:val="24"/>
              </w:rPr>
              <w:t xml:space="preserve">of </w:t>
            </w:r>
            <w:r w:rsidRPr="006B2E04">
              <w:rPr>
                <w:rFonts w:ascii="Arial" w:eastAsia="Times New Roman" w:hAnsi="Arial" w:cs="Arial"/>
                <w:sz w:val="24"/>
                <w:szCs w:val="24"/>
              </w:rPr>
              <w:t>P/2018/1035</w:t>
            </w:r>
          </w:p>
        </w:tc>
        <w:tc>
          <w:tcPr>
            <w:tcW w:w="1418" w:type="dxa"/>
          </w:tcPr>
          <w:p w:rsidR="006B2E04" w:rsidRPr="006B2E04" w:rsidRDefault="006B2E04" w:rsidP="006B2E04">
            <w:pPr>
              <w:spacing w:after="0" w:line="276" w:lineRule="auto"/>
              <w:jc w:val="center"/>
              <w:rPr>
                <w:rFonts w:ascii="Arial" w:eastAsia="Times New Roman" w:hAnsi="Arial" w:cs="Arial"/>
                <w:sz w:val="24"/>
                <w:szCs w:val="24"/>
              </w:rPr>
            </w:pPr>
          </w:p>
        </w:tc>
        <w:tc>
          <w:tcPr>
            <w:tcW w:w="1418" w:type="dxa"/>
          </w:tcPr>
          <w:p w:rsidR="006B2E04" w:rsidRPr="006B2E04" w:rsidRDefault="006B2E04" w:rsidP="006B2E04">
            <w:pPr>
              <w:spacing w:after="0" w:line="276" w:lineRule="auto"/>
              <w:jc w:val="center"/>
              <w:rPr>
                <w:rFonts w:ascii="Arial" w:eastAsia="Times New Roman" w:hAnsi="Arial" w:cs="Arial"/>
                <w:sz w:val="24"/>
                <w:szCs w:val="24"/>
              </w:rPr>
            </w:pPr>
            <w:r w:rsidRPr="006B2E04">
              <w:rPr>
                <w:rFonts w:ascii="Arial" w:eastAsia="Times New Roman" w:hAnsi="Arial" w:cs="Arial"/>
                <w:b/>
                <w:sz w:val="24"/>
                <w:szCs w:val="24"/>
              </w:rPr>
              <w:t>√</w:t>
            </w:r>
          </w:p>
        </w:tc>
        <w:tc>
          <w:tcPr>
            <w:tcW w:w="1842" w:type="dxa"/>
          </w:tcPr>
          <w:p w:rsidR="006B2E04" w:rsidRPr="006B2E04" w:rsidRDefault="006B2E04" w:rsidP="006B2E04">
            <w:pPr>
              <w:spacing w:after="0" w:line="276" w:lineRule="auto"/>
              <w:jc w:val="center"/>
              <w:rPr>
                <w:rFonts w:ascii="Arial" w:eastAsia="Times New Roman" w:hAnsi="Arial" w:cs="Arial"/>
                <w:sz w:val="24"/>
                <w:szCs w:val="24"/>
              </w:rPr>
            </w:pPr>
            <w:r w:rsidRPr="006B2E04">
              <w:rPr>
                <w:rFonts w:ascii="Arial" w:eastAsia="Times New Roman" w:hAnsi="Arial" w:cs="Arial"/>
                <w:b/>
                <w:sz w:val="24"/>
                <w:szCs w:val="24"/>
              </w:rPr>
              <w:t>√</w:t>
            </w:r>
          </w:p>
        </w:tc>
      </w:tr>
      <w:tr w:rsidR="006B2E04" w:rsidRPr="006B2E04" w:rsidTr="00DF0479">
        <w:tc>
          <w:tcPr>
            <w:tcW w:w="4531" w:type="dxa"/>
            <w:hideMark/>
          </w:tcPr>
          <w:p w:rsidR="006B2E04" w:rsidRPr="006B2E04" w:rsidRDefault="006B2E04" w:rsidP="006B2E04">
            <w:pPr>
              <w:spacing w:after="0" w:line="276" w:lineRule="auto"/>
              <w:rPr>
                <w:rFonts w:ascii="Arial" w:eastAsia="Times New Roman" w:hAnsi="Arial" w:cs="Arial"/>
                <w:sz w:val="24"/>
                <w:szCs w:val="24"/>
              </w:rPr>
            </w:pPr>
            <w:r w:rsidRPr="006B2E04">
              <w:rPr>
                <w:rFonts w:ascii="Arial" w:eastAsia="Times New Roman" w:hAnsi="Arial" w:cs="Arial"/>
                <w:sz w:val="24"/>
                <w:szCs w:val="24"/>
              </w:rPr>
              <w:t>Removal of condition 07 of P/2018/1035</w:t>
            </w:r>
          </w:p>
        </w:tc>
        <w:tc>
          <w:tcPr>
            <w:tcW w:w="1418" w:type="dxa"/>
          </w:tcPr>
          <w:p w:rsidR="006B2E04" w:rsidRPr="006B2E04" w:rsidRDefault="006B2E04" w:rsidP="006B2E04">
            <w:pPr>
              <w:spacing w:after="0" w:line="276" w:lineRule="auto"/>
              <w:jc w:val="center"/>
              <w:rPr>
                <w:rFonts w:ascii="Arial" w:eastAsia="Times New Roman" w:hAnsi="Arial" w:cs="Arial"/>
                <w:sz w:val="24"/>
                <w:szCs w:val="24"/>
              </w:rPr>
            </w:pPr>
          </w:p>
        </w:tc>
        <w:tc>
          <w:tcPr>
            <w:tcW w:w="1418" w:type="dxa"/>
          </w:tcPr>
          <w:p w:rsidR="006B2E04" w:rsidRPr="006B2E04" w:rsidRDefault="006B2E04" w:rsidP="006B2E04">
            <w:pPr>
              <w:spacing w:after="0" w:line="276" w:lineRule="auto"/>
              <w:jc w:val="center"/>
              <w:rPr>
                <w:rFonts w:ascii="Arial" w:eastAsia="Times New Roman" w:hAnsi="Arial" w:cs="Arial"/>
                <w:sz w:val="24"/>
                <w:szCs w:val="24"/>
              </w:rPr>
            </w:pPr>
            <w:r w:rsidRPr="006B2E04">
              <w:rPr>
                <w:rFonts w:ascii="Arial" w:eastAsia="Times New Roman" w:hAnsi="Arial" w:cs="Arial"/>
                <w:b/>
                <w:sz w:val="24"/>
                <w:szCs w:val="24"/>
              </w:rPr>
              <w:t>√</w:t>
            </w:r>
          </w:p>
        </w:tc>
        <w:tc>
          <w:tcPr>
            <w:tcW w:w="1842" w:type="dxa"/>
          </w:tcPr>
          <w:p w:rsidR="006B2E04" w:rsidRPr="006B2E04" w:rsidRDefault="006B2E04" w:rsidP="006B2E04">
            <w:pPr>
              <w:spacing w:after="0" w:line="276" w:lineRule="auto"/>
              <w:jc w:val="center"/>
              <w:rPr>
                <w:rFonts w:ascii="Arial" w:eastAsia="Times New Roman" w:hAnsi="Arial" w:cs="Arial"/>
                <w:sz w:val="24"/>
                <w:szCs w:val="24"/>
              </w:rPr>
            </w:pPr>
            <w:r w:rsidRPr="006B2E04">
              <w:rPr>
                <w:rFonts w:ascii="Arial" w:eastAsia="Times New Roman" w:hAnsi="Arial" w:cs="Arial"/>
                <w:b/>
                <w:sz w:val="24"/>
                <w:szCs w:val="24"/>
              </w:rPr>
              <w:t>√</w:t>
            </w:r>
          </w:p>
        </w:tc>
      </w:tr>
    </w:tbl>
    <w:p w:rsidR="006B2E04" w:rsidRPr="006B2E04" w:rsidRDefault="006B2E04" w:rsidP="006B2E04">
      <w:pPr>
        <w:spacing w:after="0" w:line="240" w:lineRule="auto"/>
        <w:rPr>
          <w:rFonts w:ascii="Arial" w:eastAsia="Times New Roman" w:hAnsi="Arial" w:cs="Arial"/>
          <w:sz w:val="24"/>
          <w:szCs w:val="24"/>
        </w:rPr>
      </w:pPr>
    </w:p>
    <w:p w:rsidR="006B2E04" w:rsidRPr="006B2E04" w:rsidRDefault="006B2E04" w:rsidP="006B2E04">
      <w:pPr>
        <w:spacing w:after="0" w:line="240" w:lineRule="auto"/>
        <w:outlineLvl w:val="0"/>
        <w:rPr>
          <w:rFonts w:ascii="Arial" w:eastAsia="Times New Roman" w:hAnsi="Arial" w:cs="Arial"/>
          <w:b/>
          <w:sz w:val="24"/>
          <w:szCs w:val="24"/>
        </w:rPr>
      </w:pPr>
      <w:r w:rsidRPr="006B2E04">
        <w:rPr>
          <w:rFonts w:ascii="Arial" w:eastAsia="Times New Roman" w:hAnsi="Arial" w:cs="Arial"/>
          <w:b/>
          <w:sz w:val="24"/>
          <w:szCs w:val="24"/>
        </w:rPr>
        <w:t xml:space="preserve">OBSERVATIONS: </w:t>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r w:rsidRPr="006B2E04">
        <w:rPr>
          <w:rFonts w:ascii="Arial" w:eastAsia="Times New Roman" w:hAnsi="Arial" w:cs="Arial"/>
          <w:b/>
          <w:sz w:val="24"/>
          <w:szCs w:val="24"/>
        </w:rPr>
        <w:tab/>
      </w:r>
    </w:p>
    <w:p w:rsidR="006B2E04" w:rsidRPr="006B2E04" w:rsidRDefault="006B2E04" w:rsidP="006B2E04">
      <w:pPr>
        <w:spacing w:after="0" w:line="240" w:lineRule="auto"/>
        <w:rPr>
          <w:rFonts w:ascii="Arial" w:eastAsia="Times New Roman" w:hAnsi="Arial" w:cs="Arial"/>
          <w:sz w:val="24"/>
          <w:szCs w:val="24"/>
        </w:rPr>
      </w:pPr>
      <w:r w:rsidRPr="006B2E04">
        <w:rPr>
          <w:rFonts w:ascii="Arial" w:eastAsia="Times New Roman" w:hAnsi="Arial" w:cs="Arial"/>
          <w:sz w:val="24"/>
          <w:szCs w:val="24"/>
        </w:rPr>
        <w:t>The conditions that have been requested to be removed relate to highway matters that were attached to a previous permission for the conversion and extension of an existing building to a dwelling.</w:t>
      </w:r>
    </w:p>
    <w:p w:rsidR="006B2E04" w:rsidRPr="006B2E04" w:rsidRDefault="006B2E04" w:rsidP="006B2E04">
      <w:pPr>
        <w:spacing w:after="0" w:line="240" w:lineRule="auto"/>
        <w:rPr>
          <w:rFonts w:ascii="Arial" w:eastAsia="Times New Roman" w:hAnsi="Arial" w:cs="Arial"/>
          <w:color w:val="000080"/>
          <w:sz w:val="24"/>
          <w:szCs w:val="24"/>
        </w:rPr>
      </w:pP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r w:rsidRPr="006B2E04">
        <w:rPr>
          <w:rFonts w:ascii="Arial" w:eastAsia="Times New Roman" w:hAnsi="Arial" w:cs="Arial"/>
          <w:b/>
          <w:sz w:val="24"/>
          <w:szCs w:val="24"/>
        </w:rPr>
        <w:t>Condition 04</w:t>
      </w:r>
      <w:r w:rsidRPr="006B2E04">
        <w:rPr>
          <w:rFonts w:ascii="Arial" w:eastAsia="Times New Roman" w:hAnsi="Arial" w:cs="Arial"/>
          <w:color w:val="000080"/>
          <w:sz w:val="24"/>
          <w:szCs w:val="24"/>
        </w:rPr>
        <w:t xml:space="preserve"> </w:t>
      </w:r>
      <w:r w:rsidRPr="006B2E04">
        <w:rPr>
          <w:rFonts w:ascii="Arial" w:eastAsia="Times New Roman" w:hAnsi="Arial" w:cs="Arial"/>
          <w:sz w:val="24"/>
          <w:szCs w:val="24"/>
          <w:lang w:eastAsia="en-GB"/>
        </w:rPr>
        <w:t xml:space="preserve">required a new footway to be constructed across the site frontage linking the two existing sections of footway either side of the development site in the interests of pedestrian / highway safety.  However the applicant has not carried out this work in accordance with the approved drawing 5/5059:4/A nor entered into </w:t>
      </w:r>
      <w:proofErr w:type="gramStart"/>
      <w:r w:rsidRPr="006B2E04">
        <w:rPr>
          <w:rFonts w:ascii="Arial" w:eastAsia="Times New Roman" w:hAnsi="Arial" w:cs="Arial"/>
          <w:sz w:val="24"/>
          <w:szCs w:val="24"/>
          <w:lang w:eastAsia="en-GB"/>
        </w:rPr>
        <w:t>a</w:t>
      </w:r>
      <w:proofErr w:type="gramEnd"/>
      <w:r w:rsidRPr="006B2E04">
        <w:rPr>
          <w:rFonts w:ascii="Arial" w:eastAsia="Times New Roman" w:hAnsi="Arial" w:cs="Arial"/>
          <w:sz w:val="24"/>
          <w:szCs w:val="24"/>
          <w:lang w:eastAsia="en-GB"/>
        </w:rPr>
        <w:t xml:space="preserve"> s.278 agreement with the Council.  The applicant is now requiring that this condition be removed, however, Highways do not support this and it is important that the pavement is provided in an appropriate manner in the interests of pedestrian and highway safety.</w:t>
      </w: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r w:rsidRPr="006B2E04">
        <w:rPr>
          <w:rFonts w:ascii="Arial" w:eastAsia="Times New Roman" w:hAnsi="Arial" w:cs="Arial"/>
          <w:b/>
          <w:sz w:val="24"/>
          <w:szCs w:val="24"/>
          <w:lang w:eastAsia="en-GB"/>
        </w:rPr>
        <w:t>Condition 06</w:t>
      </w:r>
      <w:r w:rsidRPr="006B2E04">
        <w:rPr>
          <w:rFonts w:ascii="Arial" w:eastAsia="Times New Roman" w:hAnsi="Arial" w:cs="Arial"/>
          <w:sz w:val="24"/>
          <w:szCs w:val="24"/>
          <w:lang w:eastAsia="en-GB"/>
        </w:rPr>
        <w:t xml:space="preserve"> required the provision of visibility splays of 2.4 x 45m in both directions measured to the nearside edge of the adjoining highway from the proposed shared access.  However, as constructed, visibility in the westerly direction is inadequate providing a splay of approximately 2.4 x 18m measured to the nearside edge and is impeded by the existing hedgerow.  The reason for the splays is to ensure a safe means of vehicular access.  The access as constructed does not meet the requirements and is not supported by Highways.</w:t>
      </w:r>
    </w:p>
    <w:p w:rsidR="006B2E04" w:rsidRPr="006B2E04" w:rsidRDefault="006B2E04" w:rsidP="006B2E04">
      <w:pPr>
        <w:autoSpaceDE w:val="0"/>
        <w:autoSpaceDN w:val="0"/>
        <w:adjustRightInd w:val="0"/>
        <w:spacing w:after="0" w:line="240" w:lineRule="auto"/>
        <w:rPr>
          <w:rFonts w:ascii="Arial" w:eastAsia="Times New Roman" w:hAnsi="Arial" w:cs="Arial"/>
          <w:b/>
          <w:sz w:val="24"/>
          <w:szCs w:val="24"/>
          <w:lang w:eastAsia="en-GB"/>
        </w:rPr>
      </w:pPr>
    </w:p>
    <w:p w:rsidR="006B2E04" w:rsidRPr="006B2E04" w:rsidRDefault="006B2E04" w:rsidP="006B2E04">
      <w:pPr>
        <w:autoSpaceDE w:val="0"/>
        <w:autoSpaceDN w:val="0"/>
        <w:adjustRightInd w:val="0"/>
        <w:spacing w:after="0" w:line="240" w:lineRule="auto"/>
        <w:rPr>
          <w:rFonts w:ascii="Arial" w:eastAsia="Times New Roman" w:hAnsi="Arial" w:cs="Arial"/>
          <w:b/>
          <w:sz w:val="24"/>
          <w:szCs w:val="24"/>
          <w:lang w:eastAsia="en-GB"/>
        </w:rPr>
      </w:pPr>
      <w:r w:rsidRPr="006B2E04">
        <w:rPr>
          <w:rFonts w:ascii="Arial" w:eastAsia="Times New Roman" w:hAnsi="Arial" w:cs="Arial"/>
          <w:b/>
          <w:sz w:val="24"/>
          <w:szCs w:val="24"/>
          <w:lang w:eastAsia="en-GB"/>
        </w:rPr>
        <w:t xml:space="preserve">Condition 07 </w:t>
      </w:r>
      <w:r w:rsidRPr="006B2E04">
        <w:rPr>
          <w:rFonts w:ascii="Arial" w:eastAsia="Times New Roman" w:hAnsi="Arial" w:cs="Arial"/>
          <w:sz w:val="24"/>
          <w:szCs w:val="24"/>
          <w:lang w:eastAsia="en-GB"/>
        </w:rPr>
        <w:t xml:space="preserve">required the provision of visibility splays of 2.4 x 3.3m in both directions measured from the back edge of the footway. Whilst the required pedestrian splays have been provided, </w:t>
      </w:r>
      <w:r w:rsidRPr="006B2E04">
        <w:rPr>
          <w:rFonts w:ascii="Arial" w:eastAsia="Times New Roman" w:hAnsi="Arial" w:cs="Arial"/>
          <w:sz w:val="24"/>
          <w:szCs w:val="24"/>
        </w:rPr>
        <w:t xml:space="preserve">the footway has not been continued in the westerly direction </w:t>
      </w:r>
      <w:r w:rsidRPr="006B2E04">
        <w:rPr>
          <w:rFonts w:ascii="Arial" w:eastAsia="Times New Roman" w:hAnsi="Arial" w:cs="Arial"/>
          <w:sz w:val="24"/>
          <w:szCs w:val="24"/>
          <w:lang w:eastAsia="en-GB"/>
        </w:rPr>
        <w:t>and is not supported by Highways.</w:t>
      </w:r>
    </w:p>
    <w:p w:rsidR="006B2E04" w:rsidRPr="006B2E04" w:rsidRDefault="006B2E04" w:rsidP="006B2E04">
      <w:pPr>
        <w:autoSpaceDE w:val="0"/>
        <w:autoSpaceDN w:val="0"/>
        <w:adjustRightInd w:val="0"/>
        <w:spacing w:after="0" w:line="240" w:lineRule="auto"/>
        <w:rPr>
          <w:rFonts w:ascii="Arial" w:eastAsia="Times New Roman" w:hAnsi="Arial" w:cs="Arial"/>
          <w:b/>
          <w:sz w:val="24"/>
          <w:szCs w:val="24"/>
          <w:lang w:eastAsia="en-GB"/>
        </w:rPr>
      </w:pPr>
    </w:p>
    <w:p w:rsidR="006B2E04" w:rsidRPr="006B2E04" w:rsidRDefault="006B2E04" w:rsidP="006B2E04">
      <w:pPr>
        <w:autoSpaceDE w:val="0"/>
        <w:autoSpaceDN w:val="0"/>
        <w:adjustRightInd w:val="0"/>
        <w:spacing w:after="0" w:line="240" w:lineRule="auto"/>
        <w:rPr>
          <w:rFonts w:ascii="Arial" w:eastAsia="Times New Roman" w:hAnsi="Arial" w:cs="Arial"/>
          <w:b/>
          <w:sz w:val="24"/>
          <w:szCs w:val="24"/>
          <w:lang w:eastAsia="en-GB"/>
        </w:rPr>
      </w:pPr>
      <w:r w:rsidRPr="006B2E04">
        <w:rPr>
          <w:rFonts w:ascii="Arial" w:eastAsia="Times New Roman" w:hAnsi="Arial" w:cs="Arial"/>
          <w:b/>
          <w:sz w:val="24"/>
          <w:szCs w:val="24"/>
          <w:lang w:eastAsia="en-GB"/>
        </w:rPr>
        <w:t>Conclusion</w:t>
      </w: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r w:rsidRPr="006B2E04">
        <w:rPr>
          <w:rFonts w:ascii="Arial" w:eastAsia="Times New Roman" w:hAnsi="Arial" w:cs="Arial"/>
          <w:sz w:val="24"/>
          <w:szCs w:val="24"/>
          <w:lang w:eastAsia="en-GB"/>
        </w:rPr>
        <w:t xml:space="preserve">There is no reasonable valid justification for the removal of these highway conditions, which were added for reasons of pedestrian, and highway safety.  The applicant has failed to demonstrate that any of these conditions are no longer needed or can be removed to the satisfaction of the Highway Authority. There have also been no </w:t>
      </w:r>
      <w:r w:rsidRPr="006B2E04">
        <w:rPr>
          <w:rFonts w:ascii="Arial" w:eastAsia="Times New Roman" w:hAnsi="Arial" w:cs="Arial"/>
          <w:sz w:val="24"/>
          <w:szCs w:val="24"/>
          <w:lang w:eastAsia="en-GB"/>
        </w:rPr>
        <w:lastRenderedPageBreak/>
        <w:t>changes to local circumstances</w:t>
      </w:r>
      <w:r w:rsidR="00DF0479">
        <w:rPr>
          <w:rFonts w:ascii="Arial" w:eastAsia="Times New Roman" w:hAnsi="Arial" w:cs="Arial"/>
          <w:sz w:val="24"/>
          <w:szCs w:val="24"/>
          <w:lang w:eastAsia="en-GB"/>
        </w:rPr>
        <w:t xml:space="preserve"> or on the ground which would make these conditions no longer </w:t>
      </w:r>
      <w:r w:rsidRPr="006B2E04">
        <w:rPr>
          <w:rFonts w:ascii="Arial" w:eastAsia="Times New Roman" w:hAnsi="Arial" w:cs="Arial"/>
          <w:sz w:val="24"/>
          <w:szCs w:val="24"/>
          <w:lang w:eastAsia="en-GB"/>
        </w:rPr>
        <w:t xml:space="preserve">relevant or necessary from a highway safety perspective. </w:t>
      </w: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r w:rsidRPr="006B2E04">
        <w:rPr>
          <w:rFonts w:ascii="Arial" w:eastAsia="Times New Roman" w:hAnsi="Arial" w:cs="Arial"/>
          <w:sz w:val="24"/>
          <w:szCs w:val="24"/>
          <w:lang w:eastAsia="en-GB"/>
        </w:rPr>
        <w:t>To allow these conditions to be removed, without any replacement mitigation, and in the absence of adequate justification, would be inappropriate and result in the creation of harmful highway conditions from a safety perspective.  It is considered that the sole benefits of this proposal rests with the applicant, but with harm being caused to the wider public. In this regard the harm that would be caused is considered to entirely outweigh the limited benefits that would arise. As such, the removal of these conditions is refused.</w:t>
      </w:r>
    </w:p>
    <w:p w:rsidR="006B2E04" w:rsidRPr="006B2E04" w:rsidRDefault="006B2E04" w:rsidP="006B2E04">
      <w:pPr>
        <w:autoSpaceDE w:val="0"/>
        <w:autoSpaceDN w:val="0"/>
        <w:adjustRightInd w:val="0"/>
        <w:spacing w:after="0" w:line="240" w:lineRule="auto"/>
        <w:rPr>
          <w:rFonts w:ascii="Arial" w:eastAsia="Times New Roman" w:hAnsi="Arial" w:cs="Arial"/>
          <w:sz w:val="24"/>
          <w:szCs w:val="24"/>
          <w:lang w:eastAsia="en-GB"/>
        </w:rPr>
      </w:pPr>
    </w:p>
    <w:tbl>
      <w:tblPr>
        <w:tblW w:w="52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7"/>
        <w:gridCol w:w="2548"/>
      </w:tblGrid>
      <w:tr w:rsidR="006B2E04" w:rsidRPr="006B2E04" w:rsidTr="00B50D10">
        <w:tc>
          <w:tcPr>
            <w:tcW w:w="5211" w:type="dxa"/>
            <w:gridSpan w:val="2"/>
            <w:shd w:val="pct15" w:color="auto" w:fill="auto"/>
            <w:hideMark/>
          </w:tcPr>
          <w:p w:rsidR="006B2E04" w:rsidRPr="006B2E04" w:rsidRDefault="006B2E04" w:rsidP="006B2E04">
            <w:pPr>
              <w:spacing w:after="0" w:line="276" w:lineRule="auto"/>
              <w:outlineLvl w:val="0"/>
              <w:rPr>
                <w:rFonts w:ascii="Arial" w:eastAsia="Times New Roman" w:hAnsi="Arial" w:cs="Arial"/>
                <w:b/>
                <w:color w:val="000080"/>
                <w:sz w:val="24"/>
                <w:szCs w:val="24"/>
              </w:rPr>
            </w:pPr>
            <w:r w:rsidRPr="006B2E04">
              <w:rPr>
                <w:rFonts w:ascii="Arial" w:eastAsia="Times New Roman" w:hAnsi="Arial" w:cs="Arial"/>
                <w:b/>
                <w:color w:val="000080"/>
                <w:sz w:val="24"/>
                <w:szCs w:val="24"/>
              </w:rPr>
              <w:t xml:space="preserve">RECOMMENDATION </w:t>
            </w:r>
          </w:p>
        </w:tc>
      </w:tr>
      <w:tr w:rsidR="006B2E04" w:rsidRPr="006B2E04" w:rsidTr="00B50D10">
        <w:trPr>
          <w:trHeight w:val="581"/>
        </w:trPr>
        <w:tc>
          <w:tcPr>
            <w:tcW w:w="2660" w:type="dxa"/>
            <w:hideMark/>
          </w:tcPr>
          <w:p w:rsidR="006B2E04" w:rsidRPr="006B2E04" w:rsidRDefault="006B2E04" w:rsidP="006B2E04">
            <w:pPr>
              <w:spacing w:after="0" w:line="276" w:lineRule="auto"/>
              <w:rPr>
                <w:rFonts w:ascii="Arial" w:eastAsia="Times New Roman" w:hAnsi="Arial" w:cs="Arial"/>
                <w:b/>
                <w:color w:val="000080"/>
                <w:sz w:val="24"/>
                <w:szCs w:val="24"/>
              </w:rPr>
            </w:pPr>
            <w:r w:rsidRPr="006B2E04">
              <w:rPr>
                <w:rFonts w:ascii="Arial" w:eastAsia="Times New Roman" w:hAnsi="Arial" w:cs="Arial"/>
                <w:b/>
                <w:color w:val="000080"/>
                <w:sz w:val="24"/>
                <w:szCs w:val="24"/>
              </w:rPr>
              <w:t>APPROVE</w:t>
            </w:r>
          </w:p>
        </w:tc>
        <w:tc>
          <w:tcPr>
            <w:tcW w:w="2551" w:type="dxa"/>
          </w:tcPr>
          <w:p w:rsidR="006B2E04" w:rsidRPr="006B2E04" w:rsidRDefault="006B2E04" w:rsidP="006B2E04">
            <w:pPr>
              <w:spacing w:after="0" w:line="276" w:lineRule="auto"/>
              <w:rPr>
                <w:rFonts w:ascii="Arial" w:eastAsia="Times New Roman" w:hAnsi="Arial" w:cs="Arial"/>
                <w:b/>
                <w:color w:val="000080"/>
                <w:sz w:val="24"/>
                <w:szCs w:val="24"/>
              </w:rPr>
            </w:pPr>
          </w:p>
        </w:tc>
      </w:tr>
      <w:tr w:rsidR="006B2E04" w:rsidRPr="006B2E04" w:rsidTr="00B50D10">
        <w:trPr>
          <w:trHeight w:val="581"/>
        </w:trPr>
        <w:tc>
          <w:tcPr>
            <w:tcW w:w="2660" w:type="dxa"/>
            <w:hideMark/>
          </w:tcPr>
          <w:p w:rsidR="006B2E04" w:rsidRPr="006B2E04" w:rsidRDefault="006B2E04" w:rsidP="006B2E04">
            <w:pPr>
              <w:spacing w:after="0" w:line="276" w:lineRule="auto"/>
              <w:rPr>
                <w:rFonts w:ascii="Arial" w:eastAsia="Times New Roman" w:hAnsi="Arial" w:cs="Arial"/>
                <w:b/>
                <w:color w:val="000080"/>
                <w:sz w:val="24"/>
                <w:szCs w:val="24"/>
              </w:rPr>
            </w:pPr>
            <w:r w:rsidRPr="006B2E04">
              <w:rPr>
                <w:rFonts w:ascii="Arial" w:eastAsia="Times New Roman" w:hAnsi="Arial" w:cs="Arial"/>
                <w:b/>
                <w:color w:val="000080"/>
                <w:sz w:val="24"/>
                <w:szCs w:val="24"/>
              </w:rPr>
              <w:t>REFUSE</w:t>
            </w:r>
          </w:p>
        </w:tc>
        <w:tc>
          <w:tcPr>
            <w:tcW w:w="2551" w:type="dxa"/>
          </w:tcPr>
          <w:p w:rsidR="006B2E04" w:rsidRPr="006B2E04" w:rsidRDefault="006B2E04" w:rsidP="006B2E04">
            <w:pPr>
              <w:spacing w:after="0" w:line="276" w:lineRule="auto"/>
              <w:jc w:val="center"/>
              <w:rPr>
                <w:rFonts w:ascii="Arial" w:eastAsia="Times New Roman" w:hAnsi="Arial" w:cs="Arial"/>
                <w:b/>
                <w:color w:val="000080"/>
                <w:sz w:val="24"/>
                <w:szCs w:val="24"/>
              </w:rPr>
            </w:pPr>
            <w:r w:rsidRPr="006B2E04">
              <w:rPr>
                <w:rFonts w:ascii="Arial" w:eastAsia="Times New Roman" w:hAnsi="Arial" w:cs="Arial"/>
                <w:b/>
                <w:sz w:val="24"/>
                <w:szCs w:val="24"/>
              </w:rPr>
              <w:t>√</w:t>
            </w:r>
          </w:p>
        </w:tc>
      </w:tr>
    </w:tbl>
    <w:p w:rsidR="006B2E04" w:rsidRPr="006B2E04" w:rsidRDefault="006B2E04" w:rsidP="006B2E04">
      <w:pPr>
        <w:spacing w:after="0" w:line="240" w:lineRule="auto"/>
        <w:rPr>
          <w:rFonts w:ascii="Arial" w:eastAsia="Times New Roman" w:hAnsi="Arial" w:cs="Arial"/>
          <w:color w:val="000080"/>
          <w:sz w:val="24"/>
          <w:szCs w:val="24"/>
        </w:rPr>
      </w:pPr>
    </w:p>
    <w:p w:rsidR="006B2E04" w:rsidRPr="006B2E04" w:rsidRDefault="006B2E04" w:rsidP="006B2E04">
      <w:pPr>
        <w:spacing w:after="0" w:line="240" w:lineRule="auto"/>
        <w:rPr>
          <w:rFonts w:ascii="Arial" w:eastAsia="Times New Roman" w:hAnsi="Arial" w:cs="Arial"/>
          <w:b/>
          <w:sz w:val="24"/>
          <w:szCs w:val="24"/>
        </w:rPr>
      </w:pPr>
      <w:r w:rsidRPr="006B2E04">
        <w:rPr>
          <w:rFonts w:ascii="Arial" w:eastAsia="Times New Roman" w:hAnsi="Arial" w:cs="Arial"/>
          <w:b/>
          <w:sz w:val="24"/>
          <w:szCs w:val="24"/>
        </w:rPr>
        <w:t>Reason for Refusal</w:t>
      </w:r>
      <w:r w:rsidRPr="006B2E04">
        <w:rPr>
          <w:rFonts w:ascii="Arial" w:eastAsia="Times New Roman" w:hAnsi="Arial" w:cs="Arial"/>
          <w:b/>
          <w:sz w:val="24"/>
          <w:szCs w:val="24"/>
        </w:rPr>
        <w:tab/>
      </w:r>
    </w:p>
    <w:p w:rsidR="006B2E04" w:rsidRPr="006B2E04" w:rsidRDefault="006B2E04" w:rsidP="006B2E04">
      <w:pPr>
        <w:spacing w:after="0" w:line="240" w:lineRule="auto"/>
        <w:rPr>
          <w:rFonts w:ascii="Arial" w:eastAsia="Times New Roman" w:hAnsi="Arial" w:cs="Arial"/>
          <w:sz w:val="24"/>
          <w:szCs w:val="24"/>
        </w:rPr>
      </w:pPr>
    </w:p>
    <w:p w:rsidR="006B2E04" w:rsidRPr="006B2E04" w:rsidRDefault="006B2E04" w:rsidP="006B2E04">
      <w:pPr>
        <w:spacing w:after="0" w:line="240" w:lineRule="auto"/>
        <w:rPr>
          <w:rFonts w:ascii="Arial" w:eastAsia="Times New Roman" w:hAnsi="Arial" w:cs="Arial"/>
          <w:sz w:val="24"/>
          <w:szCs w:val="24"/>
        </w:rPr>
      </w:pPr>
      <w:r w:rsidRPr="006B2E04">
        <w:rPr>
          <w:rFonts w:ascii="Arial" w:eastAsia="Times New Roman" w:hAnsi="Arial" w:cs="Arial"/>
          <w:sz w:val="24"/>
          <w:szCs w:val="24"/>
        </w:rPr>
        <w:t>The removal of conditions 4, 6 and 7 of application P/2018/1035 is not considered appropriate and will have a detrimental and harmful impact upon pedestrian and highway safety contrary to policy GDP1 d) and e) of the Wrexham Unitary Development Plan.</w:t>
      </w:r>
    </w:p>
    <w:p w:rsidR="006B2E04" w:rsidRPr="006B2E04" w:rsidRDefault="006B2E04" w:rsidP="006B2E04">
      <w:pPr>
        <w:spacing w:after="0" w:line="240" w:lineRule="auto"/>
        <w:rPr>
          <w:rFonts w:ascii="Arial" w:eastAsia="Times New Roman" w:hAnsi="Arial" w:cs="Arial"/>
          <w:sz w:val="24"/>
          <w:szCs w:val="24"/>
        </w:rPr>
      </w:pPr>
    </w:p>
    <w:p w:rsidR="006B2E04" w:rsidRPr="006B2E04" w:rsidRDefault="006B2E04" w:rsidP="006B2E04">
      <w:pPr>
        <w:spacing w:after="0" w:line="240" w:lineRule="auto"/>
        <w:rPr>
          <w:rFonts w:ascii="Arial" w:eastAsia="Times New Roman" w:hAnsi="Arial" w:cs="Arial"/>
          <w:sz w:val="24"/>
          <w:szCs w:val="24"/>
        </w:rPr>
      </w:pP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670"/>
        <w:gridCol w:w="1701"/>
      </w:tblGrid>
      <w:tr w:rsidR="006B2E04" w:rsidRPr="006B2E04" w:rsidTr="00B50D10">
        <w:tc>
          <w:tcPr>
            <w:tcW w:w="4670" w:type="dxa"/>
          </w:tcPr>
          <w:p w:rsidR="006B2E04" w:rsidRPr="006B2E04" w:rsidRDefault="006B2E04" w:rsidP="006B2E04">
            <w:pPr>
              <w:spacing w:after="0" w:line="240" w:lineRule="auto"/>
              <w:rPr>
                <w:rFonts w:ascii="Arial" w:eastAsia="Times New Roman" w:hAnsi="Arial" w:cs="Arial"/>
                <w:b/>
                <w:color w:val="000080"/>
                <w:sz w:val="24"/>
                <w:szCs w:val="24"/>
                <w:lang w:eastAsia="en-GB"/>
              </w:rPr>
            </w:pPr>
            <w:r w:rsidRPr="006B2E04">
              <w:rPr>
                <w:rFonts w:ascii="Arial" w:eastAsia="Times New Roman" w:hAnsi="Arial" w:cs="Arial"/>
                <w:b/>
                <w:color w:val="000080"/>
                <w:sz w:val="24"/>
                <w:szCs w:val="24"/>
                <w:lang w:eastAsia="en-GB"/>
              </w:rPr>
              <w:t xml:space="preserve">Development Management Lead Officer </w:t>
            </w:r>
          </w:p>
          <w:p w:rsidR="006B2E04" w:rsidRPr="006B2E04" w:rsidRDefault="006B2E04" w:rsidP="006B2E04">
            <w:pPr>
              <w:spacing w:after="0" w:line="240" w:lineRule="auto"/>
              <w:rPr>
                <w:rFonts w:ascii="Arial" w:eastAsia="Times New Roman" w:hAnsi="Arial" w:cs="Arial"/>
                <w:b/>
                <w:color w:val="000080"/>
                <w:sz w:val="24"/>
                <w:szCs w:val="24"/>
                <w:lang w:eastAsia="en-GB"/>
              </w:rPr>
            </w:pPr>
          </w:p>
          <w:p w:rsidR="006B2E04" w:rsidRPr="006B2E04" w:rsidRDefault="006B2E04" w:rsidP="006B2E04">
            <w:pPr>
              <w:spacing w:after="0" w:line="240" w:lineRule="auto"/>
              <w:rPr>
                <w:rFonts w:ascii="Arial" w:eastAsia="Times New Roman" w:hAnsi="Arial" w:cs="Arial"/>
                <w:b/>
                <w:color w:val="000080"/>
                <w:sz w:val="24"/>
                <w:szCs w:val="24"/>
                <w:lang w:eastAsia="en-GB"/>
              </w:rPr>
            </w:pPr>
            <w:r w:rsidRPr="006B2E04">
              <w:rPr>
                <w:rFonts w:ascii="Arial" w:eastAsia="Times New Roman" w:hAnsi="Arial" w:cs="Arial"/>
                <w:b/>
                <w:color w:val="000080"/>
                <w:sz w:val="24"/>
                <w:szCs w:val="24"/>
                <w:lang w:eastAsia="en-GB"/>
              </w:rPr>
              <w:t>Nick Atkinson</w:t>
            </w:r>
          </w:p>
          <w:p w:rsidR="006B2E04" w:rsidRPr="006B2E04" w:rsidRDefault="006B2E04" w:rsidP="006B2E04">
            <w:pPr>
              <w:spacing w:after="0" w:line="240" w:lineRule="auto"/>
              <w:rPr>
                <w:rFonts w:ascii="Arial" w:eastAsia="Times New Roman" w:hAnsi="Arial" w:cs="Arial"/>
                <w:b/>
                <w:color w:val="000080"/>
                <w:sz w:val="24"/>
                <w:szCs w:val="24"/>
                <w:lang w:eastAsia="en-GB"/>
              </w:rPr>
            </w:pPr>
          </w:p>
        </w:tc>
        <w:tc>
          <w:tcPr>
            <w:tcW w:w="1701" w:type="dxa"/>
          </w:tcPr>
          <w:p w:rsidR="006B2E04" w:rsidRPr="006B2E04" w:rsidRDefault="006B2E04" w:rsidP="006B2E04">
            <w:pPr>
              <w:spacing w:after="0" w:line="240" w:lineRule="auto"/>
              <w:rPr>
                <w:rFonts w:ascii="Arial" w:eastAsia="Times New Roman" w:hAnsi="Arial" w:cs="Arial"/>
                <w:b/>
                <w:color w:val="000080"/>
                <w:sz w:val="24"/>
                <w:szCs w:val="24"/>
                <w:lang w:eastAsia="en-GB"/>
              </w:rPr>
            </w:pPr>
            <w:r w:rsidRPr="006B2E04">
              <w:rPr>
                <w:rFonts w:ascii="Arial" w:eastAsia="Times New Roman" w:hAnsi="Arial" w:cs="Arial"/>
                <w:b/>
                <w:color w:val="000080"/>
                <w:sz w:val="24"/>
                <w:szCs w:val="24"/>
                <w:lang w:eastAsia="en-GB"/>
              </w:rPr>
              <w:t>Date Signed</w:t>
            </w:r>
          </w:p>
          <w:p w:rsidR="006B2E04" w:rsidRPr="006B2E04" w:rsidRDefault="006B2E04" w:rsidP="006B2E04">
            <w:pPr>
              <w:spacing w:after="0" w:line="240" w:lineRule="auto"/>
              <w:rPr>
                <w:rFonts w:ascii="Arial" w:eastAsia="Times New Roman" w:hAnsi="Arial" w:cs="Arial"/>
                <w:b/>
                <w:color w:val="000080"/>
                <w:sz w:val="24"/>
                <w:szCs w:val="24"/>
                <w:lang w:eastAsia="en-GB"/>
              </w:rPr>
            </w:pPr>
          </w:p>
          <w:p w:rsidR="006B2E04" w:rsidRPr="006B2E04" w:rsidRDefault="006B2E04" w:rsidP="006B2E04">
            <w:pPr>
              <w:spacing w:after="0" w:line="240" w:lineRule="auto"/>
              <w:rPr>
                <w:rFonts w:ascii="Arial" w:eastAsia="Times New Roman" w:hAnsi="Arial" w:cs="Arial"/>
                <w:b/>
                <w:color w:val="000080"/>
                <w:sz w:val="24"/>
                <w:szCs w:val="24"/>
                <w:lang w:eastAsia="en-GB"/>
              </w:rPr>
            </w:pPr>
          </w:p>
          <w:p w:rsidR="006B2E04" w:rsidRPr="006B2E04" w:rsidRDefault="006B2E04" w:rsidP="006B2E04">
            <w:pPr>
              <w:spacing w:after="0" w:line="240" w:lineRule="auto"/>
              <w:rPr>
                <w:rFonts w:ascii="Arial" w:eastAsia="Times New Roman" w:hAnsi="Arial" w:cs="Arial"/>
                <w:b/>
                <w:color w:val="000080"/>
                <w:sz w:val="24"/>
                <w:szCs w:val="24"/>
                <w:lang w:eastAsia="en-GB"/>
              </w:rPr>
            </w:pPr>
            <w:r w:rsidRPr="006B2E04">
              <w:rPr>
                <w:rFonts w:ascii="Arial" w:eastAsia="Times New Roman" w:hAnsi="Arial" w:cs="Arial"/>
                <w:b/>
                <w:color w:val="000080"/>
                <w:sz w:val="24"/>
                <w:szCs w:val="24"/>
                <w:lang w:eastAsia="en-GB"/>
              </w:rPr>
              <w:t>14/11/2022</w:t>
            </w:r>
          </w:p>
          <w:p w:rsidR="006B2E04" w:rsidRPr="006B2E04" w:rsidRDefault="006B2E04" w:rsidP="006B2E04">
            <w:pPr>
              <w:spacing w:after="0" w:line="240" w:lineRule="auto"/>
              <w:rPr>
                <w:rFonts w:ascii="Arial" w:eastAsia="Times New Roman" w:hAnsi="Arial" w:cs="Arial"/>
                <w:b/>
                <w:color w:val="000080"/>
                <w:sz w:val="24"/>
                <w:szCs w:val="24"/>
                <w:u w:val="single"/>
                <w:lang w:eastAsia="en-GB"/>
              </w:rPr>
            </w:pPr>
          </w:p>
        </w:tc>
      </w:tr>
    </w:tbl>
    <w:p w:rsidR="00C32A68" w:rsidRPr="00C32A68" w:rsidRDefault="00C32A68" w:rsidP="006B2E04">
      <w:pPr>
        <w:spacing w:after="0" w:line="240" w:lineRule="auto"/>
        <w:rPr>
          <w:rFonts w:ascii="Arial" w:eastAsia="Times New Roman" w:hAnsi="Arial" w:cs="Arial"/>
          <w:b/>
          <w:color w:val="000080"/>
          <w:sz w:val="24"/>
          <w:szCs w:val="24"/>
        </w:rPr>
      </w:pPr>
    </w:p>
    <w:p w:rsidR="00C32A68" w:rsidRPr="00C32A68" w:rsidRDefault="00C32A68">
      <w:pPr>
        <w:rPr>
          <w:rFonts w:ascii="Arial" w:eastAsia="Times New Roman" w:hAnsi="Arial" w:cs="Arial"/>
          <w:b/>
          <w:color w:val="000080"/>
          <w:sz w:val="24"/>
          <w:szCs w:val="24"/>
        </w:rPr>
      </w:pPr>
      <w:r w:rsidRPr="00C32A68">
        <w:rPr>
          <w:rFonts w:ascii="Arial" w:eastAsia="Times New Roman" w:hAnsi="Arial" w:cs="Arial"/>
          <w:b/>
          <w:color w:val="000080"/>
          <w:sz w:val="24"/>
          <w:szCs w:val="24"/>
        </w:rPr>
        <w:br w:type="page"/>
      </w:r>
    </w:p>
    <w:p w:rsidR="00C32A68" w:rsidRPr="00C32A68" w:rsidRDefault="00C32A68" w:rsidP="00C32A68">
      <w:pPr>
        <w:pStyle w:val="Heading2"/>
        <w:rPr>
          <w:rFonts w:eastAsia="Times New Roman"/>
        </w:rPr>
      </w:pPr>
      <w:r w:rsidRPr="00C32A68">
        <w:rPr>
          <w:rFonts w:eastAsia="Times New Roman"/>
        </w:rPr>
        <w:lastRenderedPageBreak/>
        <w:t>Appendix 2 – Policy DM1: Development Management Considerations</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r w:rsidRPr="00C32A68">
        <w:rPr>
          <w:rFonts w:ascii="Arial" w:hAnsi="Arial" w:cs="Arial"/>
          <w:sz w:val="24"/>
          <w:szCs w:val="24"/>
        </w:rPr>
        <w:t>Development proposals, where relevant, must:</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roofErr w:type="spellStart"/>
      <w:r w:rsidRPr="00C32A68">
        <w:rPr>
          <w:rFonts w:ascii="Arial" w:hAnsi="Arial" w:cs="Arial"/>
          <w:sz w:val="24"/>
          <w:szCs w:val="24"/>
        </w:rPr>
        <w:t>i</w:t>
      </w:r>
      <w:proofErr w:type="spellEnd"/>
      <w:r w:rsidRPr="00C32A68">
        <w:rPr>
          <w:rFonts w:ascii="Arial" w:hAnsi="Arial" w:cs="Arial"/>
          <w:sz w:val="24"/>
          <w:szCs w:val="24"/>
        </w:rPr>
        <w:t>.</w:t>
      </w:r>
      <w:r w:rsidRPr="00C32A68">
        <w:rPr>
          <w:rFonts w:ascii="Arial" w:hAnsi="Arial" w:cs="Arial"/>
          <w:sz w:val="24"/>
          <w:szCs w:val="24"/>
        </w:rPr>
        <w:tab/>
        <w:t>Accord with or enhance the character, local distinctiveness and appearance of the site, existing building(s) and surrounding landscape/ townscape in terms of their siting, layout, scale, height, design, density, use of materials and landscaping;</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ii.</w:t>
      </w:r>
      <w:r w:rsidRPr="00C32A68">
        <w:rPr>
          <w:rFonts w:ascii="Arial" w:hAnsi="Arial" w:cs="Arial"/>
          <w:sz w:val="24"/>
          <w:szCs w:val="24"/>
        </w:rPr>
        <w:tab/>
        <w:t>Not have an unacceptable effect on the amenity of the occupiers of nearby properties/land; and provide a satisfactory standard of amenity for the occupiers/users of the development itself;</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iii.</w:t>
      </w:r>
      <w:r w:rsidRPr="00C32A68">
        <w:rPr>
          <w:rFonts w:ascii="Arial" w:hAnsi="Arial" w:cs="Arial"/>
          <w:sz w:val="24"/>
          <w:szCs w:val="24"/>
        </w:rPr>
        <w:tab/>
        <w:t>Safeguard the environment from the adverse effects of pollution of water, land, noise, light or air, or land instability, arising from development;</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iv.</w:t>
      </w:r>
      <w:r w:rsidRPr="00C32A68">
        <w:rPr>
          <w:rFonts w:ascii="Arial" w:hAnsi="Arial" w:cs="Arial"/>
          <w:sz w:val="24"/>
          <w:szCs w:val="24"/>
        </w:rPr>
        <w:tab/>
        <w:t>Take account of personal and community safety and security in their design and layout;</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v.</w:t>
      </w:r>
      <w:r w:rsidRPr="00C32A68">
        <w:rPr>
          <w:rFonts w:ascii="Arial" w:hAnsi="Arial" w:cs="Arial"/>
          <w:sz w:val="24"/>
          <w:szCs w:val="24"/>
        </w:rPr>
        <w:tab/>
        <w:t>Prioritise walking, cycling and public transport use ahead of travel by car;</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vi.</w:t>
      </w:r>
      <w:r w:rsidRPr="00C32A68">
        <w:rPr>
          <w:rFonts w:ascii="Arial" w:hAnsi="Arial" w:cs="Arial"/>
          <w:sz w:val="24"/>
          <w:szCs w:val="24"/>
        </w:rPr>
        <w:tab/>
        <w:t>Not give rise to highway safety, pedestrian safety or parking problems on site or in the locality;</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vii.</w:t>
      </w:r>
      <w:r w:rsidRPr="00C32A68">
        <w:rPr>
          <w:rFonts w:ascii="Arial" w:hAnsi="Arial" w:cs="Arial"/>
          <w:sz w:val="24"/>
          <w:szCs w:val="24"/>
        </w:rPr>
        <w:tab/>
        <w:t>Contribute to low carbon communities through energy efficiency, be designed to minimise the use of non-renewable energy, water and the production of waste both during construction and when in use;</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viii.</w:t>
      </w:r>
      <w:r w:rsidRPr="00C32A68">
        <w:rPr>
          <w:rFonts w:ascii="Arial" w:hAnsi="Arial" w:cs="Arial"/>
          <w:sz w:val="24"/>
          <w:szCs w:val="24"/>
        </w:rPr>
        <w:tab/>
        <w:t>Not increase the risk of flooding but make adequate provision for sustainably dealing with foul and surface water drainage and not result in an unacceptable impact upon the water environment;</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ix.</w:t>
      </w:r>
      <w:r w:rsidRPr="00C32A68">
        <w:rPr>
          <w:rFonts w:ascii="Arial" w:hAnsi="Arial" w:cs="Arial"/>
          <w:sz w:val="24"/>
          <w:szCs w:val="24"/>
        </w:rPr>
        <w:tab/>
        <w:t>On sites which have previously been developed, new development proposals should make use of existing suitable building materials wherever possible for appropriate uses in order to re-use recyclable materials and reduce the amount of imported materials; and</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r w:rsidRPr="00C32A68">
        <w:rPr>
          <w:rFonts w:ascii="Arial" w:hAnsi="Arial" w:cs="Arial"/>
          <w:sz w:val="24"/>
          <w:szCs w:val="24"/>
        </w:rPr>
        <w:t>x.</w:t>
      </w:r>
      <w:r w:rsidRPr="00C32A68">
        <w:rPr>
          <w:rFonts w:ascii="Arial" w:hAnsi="Arial" w:cs="Arial"/>
          <w:sz w:val="24"/>
          <w:szCs w:val="24"/>
        </w:rPr>
        <w:tab/>
        <w:t>Ensure that any risks arising from past coal mining, as indicated on the constraints map, can be adequately managed.*</w:t>
      </w: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ind w:left="567" w:hanging="567"/>
        <w:rPr>
          <w:rFonts w:ascii="Arial" w:hAnsi="Arial" w:cs="Arial"/>
          <w:sz w:val="24"/>
          <w:szCs w:val="24"/>
        </w:rPr>
      </w:pPr>
    </w:p>
    <w:p w:rsidR="00C32A68" w:rsidRPr="00C32A68" w:rsidRDefault="00C32A68" w:rsidP="00C32A68">
      <w:pPr>
        <w:pBdr>
          <w:top w:val="single" w:sz="4" w:space="1" w:color="auto"/>
          <w:left w:val="single" w:sz="4" w:space="4" w:color="auto"/>
          <w:bottom w:val="single" w:sz="4" w:space="1" w:color="auto"/>
          <w:right w:val="single" w:sz="4" w:space="4" w:color="auto"/>
        </w:pBdr>
        <w:spacing w:after="0" w:line="240" w:lineRule="auto"/>
        <w:jc w:val="both"/>
        <w:rPr>
          <w:rFonts w:ascii="Arial" w:hAnsi="Arial" w:cs="Arial"/>
          <w:sz w:val="24"/>
          <w:szCs w:val="24"/>
        </w:rPr>
      </w:pPr>
      <w:r w:rsidRPr="00C32A68">
        <w:rPr>
          <w:rFonts w:ascii="Arial" w:hAnsi="Arial" w:cs="Arial"/>
          <w:sz w:val="24"/>
          <w:szCs w:val="24"/>
        </w:rPr>
        <w:t>*The Coal and Development (High Risk) areas identified on the Constraints Map have been defined on the basis of the best information available to the planning authority and are not necessarily exhaustive.  Responsibilities for determining the extent and effects of instability, contamination and other risks remain that of the developer, who must ensure that land is suitable for the development proposed’.</w:t>
      </w:r>
    </w:p>
    <w:p w:rsidR="006B2E04" w:rsidRPr="006B2E04" w:rsidRDefault="006B2E04" w:rsidP="006B2E04">
      <w:pPr>
        <w:spacing w:after="0" w:line="240" w:lineRule="auto"/>
        <w:rPr>
          <w:rFonts w:ascii="Arial" w:eastAsia="Times New Roman" w:hAnsi="Arial" w:cs="Arial"/>
          <w:b/>
          <w:color w:val="000080"/>
          <w:sz w:val="24"/>
          <w:szCs w:val="24"/>
        </w:rPr>
      </w:pPr>
    </w:p>
    <w:sectPr w:rsidR="006B2E04" w:rsidRPr="006B2E04">
      <w:foot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A68" w:rsidRDefault="00C32A68" w:rsidP="00C32A68">
      <w:pPr>
        <w:spacing w:after="0" w:line="240" w:lineRule="auto"/>
      </w:pPr>
      <w:r>
        <w:separator/>
      </w:r>
    </w:p>
  </w:endnote>
  <w:endnote w:type="continuationSeparator" w:id="0">
    <w:p w:rsidR="00C32A68" w:rsidRDefault="00C32A68" w:rsidP="00C32A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9184415"/>
      <w:docPartObj>
        <w:docPartGallery w:val="Page Numbers (Bottom of Page)"/>
        <w:docPartUnique/>
      </w:docPartObj>
    </w:sdtPr>
    <w:sdtEndPr>
      <w:rPr>
        <w:noProof/>
      </w:rPr>
    </w:sdtEndPr>
    <w:sdtContent>
      <w:p w:rsidR="00C32A68" w:rsidRDefault="00C32A68">
        <w:pPr>
          <w:pStyle w:val="Footer"/>
          <w:jc w:val="right"/>
        </w:pPr>
        <w:r>
          <w:fldChar w:fldCharType="begin"/>
        </w:r>
        <w:r>
          <w:instrText xml:space="preserve"> PAGE   \* MERGEFORMAT </w:instrText>
        </w:r>
        <w:r>
          <w:fldChar w:fldCharType="separate"/>
        </w:r>
        <w:r w:rsidR="00E8736C">
          <w:rPr>
            <w:noProof/>
          </w:rPr>
          <w:t>6</w:t>
        </w:r>
        <w:r>
          <w:rPr>
            <w:noProof/>
          </w:rPr>
          <w:fldChar w:fldCharType="end"/>
        </w:r>
      </w:p>
    </w:sdtContent>
  </w:sdt>
  <w:p w:rsidR="00C32A68" w:rsidRDefault="00C32A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A68" w:rsidRDefault="00C32A68" w:rsidP="00C32A68">
      <w:pPr>
        <w:spacing w:after="0" w:line="240" w:lineRule="auto"/>
      </w:pPr>
      <w:r>
        <w:separator/>
      </w:r>
    </w:p>
  </w:footnote>
  <w:footnote w:type="continuationSeparator" w:id="0">
    <w:p w:rsidR="00C32A68" w:rsidRDefault="00C32A68" w:rsidP="00C32A6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933"/>
    <w:rsid w:val="000633D8"/>
    <w:rsid w:val="000743FB"/>
    <w:rsid w:val="006B2E04"/>
    <w:rsid w:val="008E56C1"/>
    <w:rsid w:val="00A15933"/>
    <w:rsid w:val="00C32A68"/>
    <w:rsid w:val="00C739E2"/>
    <w:rsid w:val="00DF0479"/>
    <w:rsid w:val="00E873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5A63"/>
  <w15:chartTrackingRefBased/>
  <w15:docId w15:val="{FDA24680-D7FF-4845-A668-C5BB164DCC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32A68"/>
    <w:pPr>
      <w:keepNext/>
      <w:keepLines/>
      <w:spacing w:before="240" w:after="0"/>
      <w:outlineLvl w:val="0"/>
    </w:pPr>
    <w:rPr>
      <w:rFonts w:ascii="Arial" w:eastAsiaTheme="majorEastAsia" w:hAnsi="Arial" w:cstheme="majorBidi"/>
      <w:b/>
      <w:sz w:val="24"/>
      <w:szCs w:val="32"/>
    </w:rPr>
  </w:style>
  <w:style w:type="paragraph" w:styleId="Heading2">
    <w:name w:val="heading 2"/>
    <w:basedOn w:val="Normal"/>
    <w:next w:val="Normal"/>
    <w:link w:val="Heading2Char"/>
    <w:uiPriority w:val="9"/>
    <w:unhideWhenUsed/>
    <w:qFormat/>
    <w:rsid w:val="00C32A68"/>
    <w:pPr>
      <w:keepNext/>
      <w:keepLines/>
      <w:spacing w:before="40" w:after="0"/>
      <w:outlineLvl w:val="1"/>
    </w:pPr>
    <w:rPr>
      <w:rFonts w:ascii="Arial" w:eastAsiaTheme="majorEastAsia" w:hAnsi="Arial" w:cstheme="majorBidi"/>
      <w:b/>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15933"/>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C32A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C32A68"/>
  </w:style>
  <w:style w:type="paragraph" w:styleId="Footer">
    <w:name w:val="footer"/>
    <w:basedOn w:val="Normal"/>
    <w:link w:val="FooterChar"/>
    <w:uiPriority w:val="99"/>
    <w:unhideWhenUsed/>
    <w:rsid w:val="00C32A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C32A68"/>
  </w:style>
  <w:style w:type="character" w:customStyle="1" w:styleId="Heading1Char">
    <w:name w:val="Heading 1 Char"/>
    <w:basedOn w:val="DefaultParagraphFont"/>
    <w:link w:val="Heading1"/>
    <w:uiPriority w:val="9"/>
    <w:rsid w:val="00C32A68"/>
    <w:rPr>
      <w:rFonts w:ascii="Arial" w:eastAsiaTheme="majorEastAsia" w:hAnsi="Arial" w:cstheme="majorBidi"/>
      <w:b/>
      <w:sz w:val="24"/>
      <w:szCs w:val="32"/>
    </w:rPr>
  </w:style>
  <w:style w:type="character" w:customStyle="1" w:styleId="Heading2Char">
    <w:name w:val="Heading 2 Char"/>
    <w:basedOn w:val="DefaultParagraphFont"/>
    <w:link w:val="Heading2"/>
    <w:uiPriority w:val="9"/>
    <w:rsid w:val="00C32A68"/>
    <w:rPr>
      <w:rFonts w:ascii="Arial" w:eastAsiaTheme="majorEastAsia" w:hAnsi="Arial" w:cstheme="majorBidi"/>
      <w:b/>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TotalTime>
  <Pages>6</Pages>
  <Words>1125</Words>
  <Characters>6418</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WCBC</Company>
  <LinksUpToDate>false</LinksUpToDate>
  <CharactersWithSpaces>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Brett</dc:creator>
  <cp:keywords/>
  <dc:description/>
  <cp:lastModifiedBy>Sarah Brett</cp:lastModifiedBy>
  <cp:revision>6</cp:revision>
  <dcterms:created xsi:type="dcterms:W3CDTF">2023-08-07T12:52:00Z</dcterms:created>
  <dcterms:modified xsi:type="dcterms:W3CDTF">2023-08-07T14:20:00Z</dcterms:modified>
</cp:coreProperties>
</file>