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text" w:horzAnchor="margin" w:tblpY="-204"/>
        <w:tblOverlap w:val="never"/>
        <w:tblW w:w="0" w:type="auto"/>
        <w:tblLook w:val="04A0" w:firstRow="1" w:lastRow="0" w:firstColumn="1" w:lastColumn="0" w:noHBand="0" w:noVBand="1"/>
      </w:tblPr>
      <w:tblGrid>
        <w:gridCol w:w="1634"/>
        <w:gridCol w:w="4462"/>
      </w:tblGrid>
      <w:tr w:rsidR="00B70DC6" w:rsidRPr="00E137BE" w14:paraId="384E363D" w14:textId="77777777" w:rsidTr="00B70DC6">
        <w:tc>
          <w:tcPr>
            <w:tcW w:w="1634" w:type="dxa"/>
            <w:shd w:val="clear" w:color="auto" w:fill="auto"/>
          </w:tcPr>
          <w:p w14:paraId="23710154" w14:textId="77777777" w:rsidR="00B70DC6" w:rsidRPr="00E137BE" w:rsidRDefault="00B70DC6" w:rsidP="00B70DC6">
            <w:pPr>
              <w:autoSpaceDE w:val="0"/>
              <w:autoSpaceDN w:val="0"/>
              <w:adjustRightInd w:val="0"/>
              <w:spacing w:after="0"/>
              <w:ind w:left="851" w:right="196" w:hanging="959"/>
              <w:rPr>
                <w:rFonts w:ascii="Kalinga" w:hAnsi="Kalinga" w:cs="Kalinga"/>
                <w:b/>
                <w:bCs/>
                <w:color w:val="222A35"/>
                <w:sz w:val="20"/>
                <w:szCs w:val="20"/>
              </w:rPr>
            </w:pPr>
            <w:bookmarkStart w:id="0" w:name="_Hlk531812048"/>
            <w:r w:rsidRPr="00E137BE">
              <w:rPr>
                <w:rFonts w:ascii="Kalinga" w:hAnsi="Kalinga" w:cs="Kalinga"/>
                <w:b/>
                <w:bCs/>
                <w:color w:val="222A35"/>
                <w:sz w:val="20"/>
                <w:szCs w:val="20"/>
              </w:rPr>
              <w:t>Date</w:t>
            </w:r>
          </w:p>
        </w:tc>
        <w:tc>
          <w:tcPr>
            <w:tcW w:w="4462" w:type="dxa"/>
            <w:shd w:val="clear" w:color="auto" w:fill="auto"/>
          </w:tcPr>
          <w:p w14:paraId="414CBF28" w14:textId="12F5FA90" w:rsidR="00B70DC6" w:rsidRPr="00E137BE" w:rsidRDefault="0018313C" w:rsidP="00B70DC6">
            <w:pPr>
              <w:autoSpaceDE w:val="0"/>
              <w:autoSpaceDN w:val="0"/>
              <w:adjustRightInd w:val="0"/>
              <w:spacing w:after="0"/>
              <w:ind w:right="196"/>
              <w:rPr>
                <w:rFonts w:ascii="Kalinga" w:hAnsi="Kalinga" w:cs="Kalinga"/>
                <w:b/>
                <w:bCs/>
                <w:sz w:val="20"/>
                <w:szCs w:val="20"/>
              </w:rPr>
            </w:pPr>
            <w:r>
              <w:rPr>
                <w:rFonts w:ascii="Kalinga" w:hAnsi="Kalinga" w:cs="Kalinga"/>
                <w:bCs/>
                <w:sz w:val="20"/>
                <w:szCs w:val="20"/>
              </w:rPr>
              <w:t>11</w:t>
            </w:r>
            <w:r w:rsidR="0026425F">
              <w:rPr>
                <w:rFonts w:ascii="Kalinga" w:hAnsi="Kalinga" w:cs="Kalinga"/>
                <w:bCs/>
                <w:sz w:val="20"/>
                <w:szCs w:val="20"/>
              </w:rPr>
              <w:t xml:space="preserve"> </w:t>
            </w:r>
            <w:r>
              <w:rPr>
                <w:rFonts w:ascii="Kalinga" w:hAnsi="Kalinga" w:cs="Kalinga"/>
                <w:bCs/>
                <w:sz w:val="20"/>
                <w:szCs w:val="20"/>
              </w:rPr>
              <w:t>November</w:t>
            </w:r>
            <w:r w:rsidR="0026425F">
              <w:rPr>
                <w:rFonts w:ascii="Kalinga" w:hAnsi="Kalinga" w:cs="Kalinga"/>
                <w:bCs/>
                <w:sz w:val="20"/>
                <w:szCs w:val="20"/>
              </w:rPr>
              <w:t xml:space="preserve"> </w:t>
            </w:r>
            <w:r w:rsidR="00A84D6D">
              <w:rPr>
                <w:rFonts w:ascii="Kalinga" w:hAnsi="Kalinga" w:cs="Kalinga"/>
                <w:bCs/>
                <w:sz w:val="20"/>
                <w:szCs w:val="20"/>
              </w:rPr>
              <w:t>2022</w:t>
            </w:r>
          </w:p>
        </w:tc>
      </w:tr>
      <w:tr w:rsidR="00B70DC6" w:rsidRPr="00E137BE" w14:paraId="069B5B84" w14:textId="77777777" w:rsidTr="00B70DC6">
        <w:tc>
          <w:tcPr>
            <w:tcW w:w="1634" w:type="dxa"/>
            <w:shd w:val="clear" w:color="auto" w:fill="auto"/>
          </w:tcPr>
          <w:p w14:paraId="2B839615" w14:textId="77777777" w:rsidR="00B70DC6" w:rsidRPr="00E137BE" w:rsidRDefault="00B70DC6" w:rsidP="00B70DC6">
            <w:pPr>
              <w:autoSpaceDE w:val="0"/>
              <w:autoSpaceDN w:val="0"/>
              <w:adjustRightInd w:val="0"/>
              <w:spacing w:after="0"/>
              <w:ind w:left="851" w:right="196" w:hanging="959"/>
              <w:rPr>
                <w:rFonts w:ascii="Kalinga" w:hAnsi="Kalinga" w:cs="Kalinga"/>
                <w:b/>
                <w:bCs/>
                <w:color w:val="222A35"/>
                <w:sz w:val="20"/>
                <w:szCs w:val="20"/>
              </w:rPr>
            </w:pPr>
            <w:r w:rsidRPr="00E137BE">
              <w:rPr>
                <w:rFonts w:ascii="Kalinga" w:hAnsi="Kalinga" w:cs="Kalinga"/>
                <w:b/>
                <w:bCs/>
                <w:color w:val="222A35"/>
                <w:sz w:val="20"/>
                <w:szCs w:val="20"/>
              </w:rPr>
              <w:t>Our ref</w:t>
            </w:r>
          </w:p>
        </w:tc>
        <w:tc>
          <w:tcPr>
            <w:tcW w:w="4462" w:type="dxa"/>
            <w:shd w:val="clear" w:color="auto" w:fill="auto"/>
          </w:tcPr>
          <w:p w14:paraId="722167E3" w14:textId="77777777" w:rsidR="00B70DC6" w:rsidRPr="00E137BE" w:rsidRDefault="00B70DC6" w:rsidP="00B70DC6">
            <w:pPr>
              <w:autoSpaceDE w:val="0"/>
              <w:autoSpaceDN w:val="0"/>
              <w:adjustRightInd w:val="0"/>
              <w:spacing w:after="0"/>
              <w:ind w:right="196"/>
              <w:rPr>
                <w:rFonts w:ascii="Kalinga" w:hAnsi="Kalinga" w:cs="Kalinga"/>
                <w:b/>
                <w:bCs/>
                <w:sz w:val="20"/>
                <w:szCs w:val="20"/>
              </w:rPr>
            </w:pPr>
          </w:p>
        </w:tc>
      </w:tr>
      <w:tr w:rsidR="00B70DC6" w:rsidRPr="00E137BE" w14:paraId="59C18F2D" w14:textId="77777777" w:rsidTr="00B70DC6">
        <w:tc>
          <w:tcPr>
            <w:tcW w:w="1634" w:type="dxa"/>
            <w:shd w:val="clear" w:color="auto" w:fill="auto"/>
          </w:tcPr>
          <w:p w14:paraId="111287BC" w14:textId="77777777" w:rsidR="00B70DC6" w:rsidRPr="00E137BE" w:rsidRDefault="00B70DC6" w:rsidP="00B70DC6">
            <w:pPr>
              <w:autoSpaceDE w:val="0"/>
              <w:autoSpaceDN w:val="0"/>
              <w:adjustRightInd w:val="0"/>
              <w:spacing w:after="0"/>
              <w:ind w:left="851" w:right="196" w:hanging="959"/>
              <w:rPr>
                <w:rFonts w:ascii="Kalinga" w:hAnsi="Kalinga" w:cs="Kalinga"/>
                <w:b/>
                <w:bCs/>
                <w:color w:val="222A35"/>
                <w:sz w:val="20"/>
                <w:szCs w:val="20"/>
              </w:rPr>
            </w:pPr>
            <w:bookmarkStart w:id="1" w:name="_Hlk532826047"/>
            <w:r>
              <w:rPr>
                <w:rFonts w:ascii="Kalinga" w:hAnsi="Kalinga" w:cs="Kalinga"/>
                <w:b/>
                <w:bCs/>
                <w:color w:val="222A35"/>
                <w:sz w:val="20"/>
                <w:szCs w:val="20"/>
              </w:rPr>
              <w:t xml:space="preserve">LPA </w:t>
            </w:r>
            <w:r w:rsidRPr="00E137BE">
              <w:rPr>
                <w:rFonts w:ascii="Kalinga" w:hAnsi="Kalinga" w:cs="Kalinga"/>
                <w:b/>
                <w:bCs/>
                <w:color w:val="222A35"/>
                <w:sz w:val="20"/>
                <w:szCs w:val="20"/>
              </w:rPr>
              <w:t>ref</w:t>
            </w:r>
            <w:r>
              <w:rPr>
                <w:rFonts w:ascii="Kalinga" w:hAnsi="Kalinga" w:cs="Kalinga"/>
                <w:b/>
                <w:bCs/>
                <w:color w:val="222A35"/>
                <w:sz w:val="20"/>
                <w:szCs w:val="20"/>
              </w:rPr>
              <w:t>s</w:t>
            </w:r>
          </w:p>
        </w:tc>
        <w:tc>
          <w:tcPr>
            <w:tcW w:w="4462" w:type="dxa"/>
            <w:shd w:val="clear" w:color="auto" w:fill="auto"/>
          </w:tcPr>
          <w:p w14:paraId="0EEDF44B" w14:textId="77777777" w:rsidR="00B70DC6" w:rsidRPr="00E137BE" w:rsidRDefault="00B70DC6" w:rsidP="00B70DC6">
            <w:pPr>
              <w:autoSpaceDE w:val="0"/>
              <w:autoSpaceDN w:val="0"/>
              <w:adjustRightInd w:val="0"/>
              <w:spacing w:after="0"/>
              <w:ind w:right="196"/>
              <w:rPr>
                <w:rFonts w:ascii="Kalinga" w:hAnsi="Kalinga" w:cs="Kalinga"/>
                <w:bCs/>
                <w:sz w:val="20"/>
                <w:szCs w:val="20"/>
              </w:rPr>
            </w:pPr>
          </w:p>
        </w:tc>
      </w:tr>
      <w:bookmarkEnd w:id="1"/>
      <w:tr w:rsidR="00B70DC6" w:rsidRPr="00E137BE" w14:paraId="1F917C49" w14:textId="77777777" w:rsidTr="00B70DC6">
        <w:tc>
          <w:tcPr>
            <w:tcW w:w="1634" w:type="dxa"/>
            <w:shd w:val="clear" w:color="auto" w:fill="auto"/>
          </w:tcPr>
          <w:p w14:paraId="719E9872" w14:textId="77777777" w:rsidR="00B70DC6" w:rsidRPr="00E137BE" w:rsidRDefault="00B70DC6" w:rsidP="00B70DC6">
            <w:pPr>
              <w:autoSpaceDE w:val="0"/>
              <w:autoSpaceDN w:val="0"/>
              <w:adjustRightInd w:val="0"/>
              <w:spacing w:after="0"/>
              <w:ind w:left="-108" w:right="196"/>
              <w:rPr>
                <w:rFonts w:ascii="Kalinga" w:hAnsi="Kalinga" w:cs="Kalinga"/>
                <w:b/>
                <w:bCs/>
                <w:color w:val="222A35"/>
                <w:sz w:val="20"/>
                <w:szCs w:val="20"/>
              </w:rPr>
            </w:pPr>
            <w:r w:rsidRPr="00E137BE">
              <w:rPr>
                <w:rFonts w:ascii="Kalinga" w:hAnsi="Kalinga" w:cs="Kalinga"/>
                <w:b/>
                <w:bCs/>
                <w:color w:val="222A35"/>
                <w:sz w:val="20"/>
                <w:szCs w:val="20"/>
              </w:rPr>
              <w:t>Contact</w:t>
            </w:r>
            <w:r>
              <w:rPr>
                <w:rFonts w:ascii="Kalinga" w:hAnsi="Kalinga" w:cs="Kalinga"/>
                <w:b/>
                <w:bCs/>
                <w:color w:val="222A35"/>
                <w:sz w:val="20"/>
                <w:szCs w:val="20"/>
              </w:rPr>
              <w:t xml:space="preserve"> us</w:t>
            </w:r>
          </w:p>
        </w:tc>
        <w:tc>
          <w:tcPr>
            <w:tcW w:w="4462" w:type="dxa"/>
            <w:shd w:val="clear" w:color="auto" w:fill="auto"/>
          </w:tcPr>
          <w:p w14:paraId="6C4B4B37" w14:textId="784DBA79" w:rsidR="00B70DC6" w:rsidRPr="00E137BE" w:rsidRDefault="00836BAD" w:rsidP="00B70DC6">
            <w:pPr>
              <w:autoSpaceDE w:val="0"/>
              <w:autoSpaceDN w:val="0"/>
              <w:adjustRightInd w:val="0"/>
              <w:spacing w:after="0"/>
              <w:ind w:right="196"/>
              <w:rPr>
                <w:rFonts w:ascii="Kalinga" w:hAnsi="Kalinga" w:cs="Kalinga"/>
                <w:bCs/>
                <w:sz w:val="20"/>
                <w:szCs w:val="20"/>
              </w:rPr>
            </w:pPr>
            <w:r>
              <w:rPr>
                <w:rFonts w:ascii="Kalinga" w:hAnsi="Kalinga" w:cs="Kalinga"/>
                <w:sz w:val="20"/>
                <w:szCs w:val="20"/>
              </w:rPr>
              <w:t>01827 946411</w:t>
            </w:r>
            <w:r w:rsidR="00B70DC6" w:rsidRPr="00E137BE">
              <w:rPr>
                <w:rFonts w:ascii="Kalinga" w:hAnsi="Kalinga" w:cs="Kalinga"/>
                <w:sz w:val="20"/>
                <w:szCs w:val="20"/>
              </w:rPr>
              <w:t xml:space="preserve"> /</w:t>
            </w:r>
            <w:r w:rsidR="00C23C3A">
              <w:rPr>
                <w:rFonts w:ascii="Kalinga" w:hAnsi="Kalinga" w:cs="Kalinga"/>
                <w:sz w:val="20"/>
                <w:szCs w:val="20"/>
              </w:rPr>
              <w:t xml:space="preserve"> </w:t>
            </w:r>
            <w:r>
              <w:rPr>
                <w:rFonts w:ascii="Kalinga" w:hAnsi="Kalinga" w:cs="Kalinga"/>
                <w:sz w:val="20"/>
                <w:szCs w:val="20"/>
              </w:rPr>
              <w:t>info</w:t>
            </w:r>
            <w:r w:rsidR="00C23C3A">
              <w:rPr>
                <w:rFonts w:ascii="Kalinga" w:hAnsi="Kalinga" w:cs="Kalinga"/>
                <w:sz w:val="20"/>
                <w:szCs w:val="20"/>
              </w:rPr>
              <w:t>@neptuneplanning.co.uk</w:t>
            </w:r>
          </w:p>
        </w:tc>
      </w:tr>
    </w:tbl>
    <w:p w14:paraId="2B59C760" w14:textId="77777777" w:rsidR="00C06451" w:rsidRDefault="00C06451" w:rsidP="00D73B32">
      <w:pPr>
        <w:ind w:right="196"/>
      </w:pPr>
    </w:p>
    <w:p w14:paraId="2E4272F6" w14:textId="77777777" w:rsidR="007E2720" w:rsidRPr="007E2720" w:rsidRDefault="00E03D1F" w:rsidP="00D73B32">
      <w:pPr>
        <w:spacing w:after="0"/>
        <w:ind w:right="196"/>
        <w:rPr>
          <w:rFonts w:ascii="Kalinga" w:hAnsi="Kalinga" w:cs="Kalinga"/>
          <w:b/>
          <w:color w:val="0F243E"/>
          <w:sz w:val="18"/>
          <w:szCs w:val="18"/>
        </w:rPr>
      </w:pPr>
      <w:r w:rsidRPr="007F5DD5">
        <w:rPr>
          <w:rFonts w:ascii="Kalinga" w:hAnsi="Kalinga" w:cs="Kalinga"/>
          <w:sz w:val="21"/>
          <w:szCs w:val="21"/>
        </w:rPr>
        <w:br w:type="textWrapping" w:clear="all"/>
      </w:r>
    </w:p>
    <w:p w14:paraId="46410CFA" w14:textId="77777777" w:rsidR="003026C0" w:rsidRPr="003F0D71" w:rsidRDefault="004809F3" w:rsidP="00D73B32">
      <w:pPr>
        <w:spacing w:before="280"/>
        <w:ind w:right="196"/>
        <w:rPr>
          <w:rFonts w:ascii="Kalinga" w:hAnsi="Kalinga" w:cs="Kalinga"/>
          <w:b/>
          <w:color w:val="0F243E"/>
          <w:sz w:val="28"/>
          <w:szCs w:val="28"/>
        </w:rPr>
      </w:pPr>
      <w:r w:rsidRPr="003F0D71">
        <w:rPr>
          <w:rFonts w:ascii="Kalinga" w:hAnsi="Kalinga" w:cs="Kalinga"/>
          <w:b/>
          <w:color w:val="0F243E"/>
          <w:sz w:val="28"/>
          <w:szCs w:val="28"/>
        </w:rPr>
        <w:t>PLANNING</w:t>
      </w:r>
      <w:r w:rsidR="00E0110D" w:rsidRPr="003F0D71">
        <w:rPr>
          <w:rFonts w:ascii="Kalinga" w:hAnsi="Kalinga" w:cs="Kalinga"/>
          <w:b/>
          <w:color w:val="0F243E"/>
          <w:sz w:val="28"/>
          <w:szCs w:val="28"/>
        </w:rPr>
        <w:t>, DESIGN AND ACCESS</w:t>
      </w:r>
      <w:r w:rsidR="00EE0B36" w:rsidRPr="003F0D71">
        <w:rPr>
          <w:rFonts w:ascii="Kalinga" w:hAnsi="Kalinga" w:cs="Kalinga"/>
          <w:b/>
          <w:color w:val="0F243E"/>
          <w:sz w:val="28"/>
          <w:szCs w:val="28"/>
        </w:rPr>
        <w:t xml:space="preserve"> STATEMENT </w:t>
      </w:r>
    </w:p>
    <w:p w14:paraId="489BA2D8" w14:textId="285D81BF" w:rsidR="007708CE" w:rsidRPr="003F0D71" w:rsidRDefault="007708CE" w:rsidP="00D73B32">
      <w:pPr>
        <w:spacing w:before="120" w:after="120"/>
        <w:ind w:right="196"/>
        <w:rPr>
          <w:rFonts w:ascii="Kalinga" w:hAnsi="Kalinga" w:cs="Kalinga"/>
          <w:b/>
          <w:color w:val="222A35" w:themeColor="text2" w:themeShade="80"/>
          <w:sz w:val="21"/>
          <w:szCs w:val="21"/>
        </w:rPr>
      </w:pPr>
      <w:r w:rsidRPr="003F0D71">
        <w:rPr>
          <w:rFonts w:ascii="Kalinga" w:hAnsi="Kalinga" w:cs="Kalinga"/>
          <w:b/>
          <w:color w:val="222A35" w:themeColor="text2" w:themeShade="80"/>
          <w:sz w:val="21"/>
          <w:szCs w:val="21"/>
        </w:rPr>
        <w:t xml:space="preserve">RE: </w:t>
      </w:r>
      <w:r w:rsidR="002A2ED3">
        <w:rPr>
          <w:rFonts w:ascii="Kalinga" w:hAnsi="Kalinga" w:cs="Kalinga"/>
          <w:b/>
          <w:color w:val="222A35" w:themeColor="text2" w:themeShade="80"/>
          <w:sz w:val="21"/>
          <w:szCs w:val="21"/>
        </w:rPr>
        <w:t xml:space="preserve">ERECTION OF </w:t>
      </w:r>
      <w:r w:rsidR="00DB11E5">
        <w:rPr>
          <w:rFonts w:ascii="Kalinga" w:hAnsi="Kalinga" w:cs="Kalinga"/>
          <w:b/>
          <w:color w:val="222A35" w:themeColor="text2" w:themeShade="80"/>
          <w:sz w:val="21"/>
          <w:szCs w:val="21"/>
        </w:rPr>
        <w:t xml:space="preserve">GROUND MOUNTED </w:t>
      </w:r>
      <w:r w:rsidR="002A2ED3">
        <w:rPr>
          <w:rFonts w:ascii="Kalinga" w:hAnsi="Kalinga" w:cs="Kalinga"/>
          <w:b/>
          <w:color w:val="222A35" w:themeColor="text2" w:themeShade="80"/>
          <w:sz w:val="21"/>
          <w:szCs w:val="21"/>
        </w:rPr>
        <w:t>WAREHOUSE UNIT</w:t>
      </w:r>
      <w:r w:rsidR="00454B63">
        <w:rPr>
          <w:rFonts w:ascii="Kalinga" w:hAnsi="Kalinga" w:cs="Kalinga"/>
          <w:b/>
          <w:color w:val="222A35" w:themeColor="text2" w:themeShade="80"/>
          <w:sz w:val="21"/>
          <w:szCs w:val="21"/>
        </w:rPr>
        <w:t xml:space="preserve"> </w:t>
      </w:r>
    </w:p>
    <w:p w14:paraId="15C31203" w14:textId="1F7F4C35" w:rsidR="007708CE" w:rsidRPr="003F0D71" w:rsidRDefault="007708CE" w:rsidP="00D73B32">
      <w:pPr>
        <w:spacing w:after="120"/>
        <w:ind w:right="196"/>
        <w:rPr>
          <w:rFonts w:ascii="Kalinga" w:hAnsi="Kalinga" w:cs="Kalinga"/>
          <w:b/>
          <w:color w:val="222A35" w:themeColor="text2" w:themeShade="80"/>
          <w:sz w:val="21"/>
          <w:szCs w:val="21"/>
        </w:rPr>
      </w:pPr>
      <w:r w:rsidRPr="003F0D71">
        <w:rPr>
          <w:rFonts w:ascii="Kalinga" w:hAnsi="Kalinga" w:cs="Kalinga"/>
          <w:b/>
          <w:color w:val="222A35" w:themeColor="text2" w:themeShade="80"/>
          <w:sz w:val="21"/>
          <w:szCs w:val="21"/>
          <w:shd w:val="clear" w:color="auto" w:fill="FFFFFF"/>
        </w:rPr>
        <w:t>LOCATION:</w:t>
      </w:r>
      <w:r w:rsidR="00454B63">
        <w:rPr>
          <w:rFonts w:ascii="Kalinga" w:hAnsi="Kalinga" w:cs="Kalinga"/>
          <w:b/>
          <w:color w:val="222A35" w:themeColor="text2" w:themeShade="80"/>
          <w:sz w:val="21"/>
          <w:szCs w:val="21"/>
          <w:shd w:val="clear" w:color="auto" w:fill="FFFFFF"/>
        </w:rPr>
        <w:t xml:space="preserve"> </w:t>
      </w:r>
      <w:r w:rsidR="00425A43">
        <w:rPr>
          <w:rFonts w:ascii="Kalinga" w:hAnsi="Kalinga" w:cs="Kalinga"/>
          <w:b/>
          <w:color w:val="222A35" w:themeColor="text2" w:themeShade="80"/>
          <w:sz w:val="21"/>
          <w:szCs w:val="21"/>
          <w:shd w:val="clear" w:color="auto" w:fill="FFFFFF"/>
        </w:rPr>
        <w:t xml:space="preserve">BROTHER INDUSTIRES LTD, </w:t>
      </w:r>
      <w:r w:rsidR="00441BD0">
        <w:rPr>
          <w:rFonts w:ascii="Kalinga" w:hAnsi="Kalinga" w:cs="Kalinga"/>
          <w:b/>
          <w:color w:val="222A35" w:themeColor="text2" w:themeShade="80"/>
          <w:sz w:val="21"/>
          <w:szCs w:val="21"/>
          <w:shd w:val="clear" w:color="auto" w:fill="FFFFFF"/>
        </w:rPr>
        <w:t>VAUXHALL INDUSTRIAL ESTATE, RUABON, LL14 6HA</w:t>
      </w:r>
    </w:p>
    <w:p w14:paraId="7796B2E3" w14:textId="77777777" w:rsidR="00472FEB" w:rsidRPr="002061C1" w:rsidRDefault="00E665DA" w:rsidP="00C23C3A">
      <w:pPr>
        <w:pStyle w:val="Heading1"/>
      </w:pPr>
      <w:r>
        <w:t>INTRODUCTION</w:t>
      </w:r>
    </w:p>
    <w:p w14:paraId="7DBD82EB" w14:textId="33371C66" w:rsidR="001A2EBB" w:rsidRDefault="00E665DA" w:rsidP="00A67B03">
      <w:pPr>
        <w:pStyle w:val="Heading2"/>
      </w:pPr>
      <w:r w:rsidRPr="000F172C">
        <w:t>This supporting</w:t>
      </w:r>
      <w:r w:rsidR="00633525" w:rsidRPr="000F172C">
        <w:t xml:space="preserve"> planning</w:t>
      </w:r>
      <w:r w:rsidRPr="000F172C">
        <w:t xml:space="preserve"> statement accompanies </w:t>
      </w:r>
      <w:r w:rsidR="00C06451" w:rsidRPr="000F172C">
        <w:t xml:space="preserve">planning application forms and documents seeking </w:t>
      </w:r>
      <w:r w:rsidR="00624CC9">
        <w:t>planning permission for a warehouse unit.</w:t>
      </w:r>
      <w:r w:rsidR="001A2EBB">
        <w:t xml:space="preserve"> </w:t>
      </w:r>
    </w:p>
    <w:p w14:paraId="3E3995C9" w14:textId="4A81C39F" w:rsidR="004F39A1" w:rsidRPr="00EC2565" w:rsidRDefault="023771CB" w:rsidP="00A67B03">
      <w:pPr>
        <w:pStyle w:val="Heading2"/>
      </w:pPr>
      <w:r>
        <w:t xml:space="preserve">The applicant is known as Smart Space Instant Buildings. The company provides fast and cost-effective solutions for a whole range of industrial and commercial applications. Smart-Space is the trading name of the Portable Venues (Group) Ltd, which was incorporated in 1987.  Since this time Smart Space looks to provide a ‘one stop shop’ for its commercial clients seeking additional space. This can include a range of applications from storage, refrigeration, office accommodation and even sporting use in some past examples. The business takes client’s from their initial contact through the planning and design phases through to completion on the site. </w:t>
      </w:r>
    </w:p>
    <w:p w14:paraId="3C792557" w14:textId="57820E89" w:rsidR="00151DD3" w:rsidRDefault="00151DD3" w:rsidP="00A45451">
      <w:pPr>
        <w:pStyle w:val="Heading2"/>
      </w:pPr>
      <w:r>
        <w:t xml:space="preserve">The proposals in this case seek planning permission for the erection of a warehouse unit to an existing hard surfaced yard area. The unit will provide </w:t>
      </w:r>
      <w:r w:rsidR="007E131B">
        <w:t xml:space="preserve">additional warehouse capacity at Brother Industries, </w:t>
      </w:r>
      <w:r w:rsidR="005C33DA">
        <w:t>a manufacturer</w:t>
      </w:r>
      <w:r w:rsidR="00B5615C">
        <w:t xml:space="preserve"> of </w:t>
      </w:r>
      <w:r w:rsidR="008175DF">
        <w:t xml:space="preserve">a range of products, who operate </w:t>
      </w:r>
      <w:r w:rsidR="009C0563">
        <w:t xml:space="preserve">in an industrial area to the south </w:t>
      </w:r>
      <w:r w:rsidR="00E244FC">
        <w:t>west of Wrexham. The supplier is currently facing issues with storage within their existing building. The proposals seek</w:t>
      </w:r>
      <w:r w:rsidR="00814205">
        <w:t xml:space="preserve"> to provide greater flexibility to remedy this issue.</w:t>
      </w:r>
    </w:p>
    <w:p w14:paraId="1FD38CAA" w14:textId="77777777" w:rsidR="00A461C7" w:rsidRDefault="023771CB" w:rsidP="00A67B03">
      <w:pPr>
        <w:pStyle w:val="Heading2"/>
      </w:pPr>
      <w:r>
        <w:t>This statement considers national and local planning policies, guidance and relevant legislation. It concludes that the proposals comply with the adopted development plan and planning permission should be approved, subject to appropriate conditions.</w:t>
      </w:r>
    </w:p>
    <w:p w14:paraId="11C82A48" w14:textId="77777777" w:rsidR="00C06451" w:rsidRDefault="00C06451" w:rsidP="00D73B32">
      <w:pPr>
        <w:spacing w:after="0" w:line="240" w:lineRule="auto"/>
        <w:ind w:right="196"/>
        <w:rPr>
          <w:rFonts w:ascii="Kalinga" w:hAnsi="Kalinga" w:cs="Kalinga"/>
          <w:b/>
          <w:caps/>
          <w:color w:val="222A35"/>
          <w:kern w:val="28"/>
          <w:sz w:val="21"/>
          <w:szCs w:val="21"/>
        </w:rPr>
      </w:pPr>
      <w:r>
        <w:rPr>
          <w:rFonts w:ascii="Kalinga" w:hAnsi="Kalinga" w:cs="Kalinga"/>
          <w:color w:val="222A35"/>
          <w:sz w:val="21"/>
          <w:szCs w:val="21"/>
        </w:rPr>
        <w:br w:type="page"/>
      </w:r>
    </w:p>
    <w:p w14:paraId="470ABB70" w14:textId="77777777" w:rsidR="00563CDE" w:rsidRPr="002061C1" w:rsidRDefault="00B83E39" w:rsidP="00C23C3A">
      <w:pPr>
        <w:pStyle w:val="Heading1"/>
      </w:pPr>
      <w:r>
        <w:lastRenderedPageBreak/>
        <w:t>SITE DESCRIPTION</w:t>
      </w:r>
    </w:p>
    <w:p w14:paraId="55270656" w14:textId="26A4E2AA" w:rsidR="00FC550A" w:rsidRDefault="00FC550A" w:rsidP="00A67B03">
      <w:pPr>
        <w:pStyle w:val="Heading2"/>
      </w:pPr>
      <w:r>
        <w:t xml:space="preserve">The application site is located to the </w:t>
      </w:r>
      <w:r w:rsidR="000B794B">
        <w:t xml:space="preserve">North of Ruabon, approximately </w:t>
      </w:r>
      <w:r w:rsidR="00024E8C">
        <w:t>3.5 miles south west of Wrexham. The site has access to a good quality road network</w:t>
      </w:r>
      <w:r w:rsidR="004409C9">
        <w:t xml:space="preserve"> (A483) and sits</w:t>
      </w:r>
      <w:r w:rsidR="0084316E">
        <w:t xml:space="preserve"> within Vauxhall Industrial Estate</w:t>
      </w:r>
      <w:r w:rsidR="005C44AC">
        <w:t>, a</w:t>
      </w:r>
      <w:r w:rsidR="00225258">
        <w:t xml:space="preserve">n industrial area north of </w:t>
      </w:r>
      <w:r w:rsidR="00870B17">
        <w:t xml:space="preserve">Ruabon. The site is situated </w:t>
      </w:r>
      <w:r w:rsidR="003966DA">
        <w:t xml:space="preserve">just off a main bus route which runs directly into Wrexham, </w:t>
      </w:r>
      <w:r w:rsidR="00ED2AC5">
        <w:t>and has decent footpath connections to the nearby residential estate</w:t>
      </w:r>
      <w:r w:rsidR="00E0464A">
        <w:t>s.</w:t>
      </w:r>
    </w:p>
    <w:p w14:paraId="11367332" w14:textId="77777777" w:rsidR="00C52C4D" w:rsidRDefault="001E0355" w:rsidP="00AD0C01">
      <w:pPr>
        <w:pStyle w:val="Heading2"/>
        <w:numPr>
          <w:ilvl w:val="0"/>
          <w:numId w:val="0"/>
        </w:numPr>
        <w:ind w:left="709"/>
        <w:jc w:val="center"/>
      </w:pPr>
      <w:r w:rsidRPr="001E0355">
        <w:rPr>
          <w:noProof/>
        </w:rPr>
        <w:drawing>
          <wp:inline distT="0" distB="0" distL="0" distR="0" wp14:anchorId="243E7365" wp14:editId="606FF544">
            <wp:extent cx="5362245" cy="3019647"/>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8">
                      <a:extLst>
                        <a:ext uri="{28A0092B-C50C-407E-A947-70E740481C1C}">
                          <a14:useLocalDpi xmlns:a14="http://schemas.microsoft.com/office/drawing/2010/main" val="0"/>
                        </a:ext>
                      </a:extLst>
                    </a:blip>
                    <a:stretch>
                      <a:fillRect/>
                    </a:stretch>
                  </pic:blipFill>
                  <pic:spPr>
                    <a:xfrm>
                      <a:off x="0" y="0"/>
                      <a:ext cx="5368526" cy="3023184"/>
                    </a:xfrm>
                    <a:prstGeom prst="rect">
                      <a:avLst/>
                    </a:prstGeom>
                  </pic:spPr>
                </pic:pic>
              </a:graphicData>
            </a:graphic>
          </wp:inline>
        </w:drawing>
      </w:r>
    </w:p>
    <w:p w14:paraId="4F39C17F" w14:textId="221EA96A" w:rsidR="003D58A2" w:rsidRDefault="023771CB" w:rsidP="00005B93">
      <w:pPr>
        <w:pStyle w:val="Caption"/>
        <w:ind w:firstLine="709"/>
        <w:jc w:val="center"/>
        <w:rPr>
          <w:noProof/>
        </w:rPr>
      </w:pPr>
      <w:r>
        <w:t xml:space="preserve">Figure </w:t>
      </w:r>
      <w:r w:rsidR="00C52C4D" w:rsidRPr="023771CB">
        <w:fldChar w:fldCharType="begin"/>
      </w:r>
      <w:r w:rsidR="00C52C4D">
        <w:instrText xml:space="preserve"> SEQ Figure \* ARABIC </w:instrText>
      </w:r>
      <w:r w:rsidR="00C52C4D" w:rsidRPr="023771CB">
        <w:fldChar w:fldCharType="separate"/>
      </w:r>
      <w:r w:rsidRPr="023771CB">
        <w:rPr>
          <w:noProof/>
        </w:rPr>
        <w:t>1</w:t>
      </w:r>
      <w:r w:rsidR="00C52C4D" w:rsidRPr="023771CB">
        <w:rPr>
          <w:noProof/>
        </w:rPr>
        <w:fldChar w:fldCharType="end"/>
      </w:r>
      <w:r>
        <w:t>: Wider location of site in Redditch (c) Google Earth</w:t>
      </w:r>
    </w:p>
    <w:p w14:paraId="55FEE87E" w14:textId="295032C2" w:rsidR="00005B93" w:rsidRPr="00D718F1" w:rsidRDefault="00005B93" w:rsidP="00427363">
      <w:pPr>
        <w:pStyle w:val="Heading2"/>
      </w:pPr>
      <w:r>
        <w:t>The site is currently used for moulding by Brother Industries, as traditional B8 and B2 use. The</w:t>
      </w:r>
      <w:r w:rsidR="00A02061">
        <w:t xml:space="preserve"> </w:t>
      </w:r>
      <w:r w:rsidRPr="00D718F1">
        <w:t>existing main building on site is a large scale steel portal frame type unit. The building has large open floor area, some office space ancillary to the function of the main use.</w:t>
      </w:r>
    </w:p>
    <w:p w14:paraId="533D2DC3" w14:textId="77BDE2FA" w:rsidR="009A03CD" w:rsidRDefault="009A03CD" w:rsidP="009A03CD">
      <w:pPr>
        <w:pStyle w:val="Heading1"/>
        <w:rPr>
          <w:lang w:eastAsia="en-GB"/>
        </w:rPr>
      </w:pPr>
      <w:r>
        <w:rPr>
          <w:lang w:eastAsia="en-GB"/>
        </w:rPr>
        <w:t>Planning history</w:t>
      </w:r>
    </w:p>
    <w:p w14:paraId="052AA71E" w14:textId="47660536" w:rsidR="0074702A" w:rsidRPr="00836BAD" w:rsidRDefault="0074702A" w:rsidP="0074702A">
      <w:pPr>
        <w:pStyle w:val="Heading2"/>
      </w:pPr>
      <w:r>
        <w:t xml:space="preserve">We </w:t>
      </w:r>
      <w:r w:rsidRPr="0074702A">
        <w:t>have</w:t>
      </w:r>
      <w:r>
        <w:t xml:space="preserve"> found no relevant historic planning applications for the site listed on </w:t>
      </w:r>
      <w:r w:rsidR="0030588D">
        <w:t>the W</w:t>
      </w:r>
      <w:r w:rsidR="003166BC">
        <w:t>rexham</w:t>
      </w:r>
      <w:r w:rsidR="00E3626E">
        <w:t xml:space="preserve"> Planning website.</w:t>
      </w:r>
    </w:p>
    <w:p w14:paraId="3573660C" w14:textId="77777777" w:rsidR="00F01129" w:rsidRDefault="00F01129" w:rsidP="0074702A">
      <w:pPr>
        <w:pStyle w:val="Heading2"/>
      </w:pPr>
      <w:r>
        <w:br w:type="page"/>
      </w:r>
    </w:p>
    <w:p w14:paraId="271EA01F" w14:textId="77777777" w:rsidR="00F01129" w:rsidRPr="002061C1" w:rsidRDefault="00F01129" w:rsidP="00C23C3A">
      <w:pPr>
        <w:pStyle w:val="Heading1"/>
      </w:pPr>
      <w:r>
        <w:lastRenderedPageBreak/>
        <w:t>DESCRIPTION OF DEVELOPMENT</w:t>
      </w:r>
    </w:p>
    <w:p w14:paraId="0915E2B1" w14:textId="6F6F08FE" w:rsidR="00BD6863" w:rsidRDefault="00AF1AFB" w:rsidP="002B3E4C">
      <w:pPr>
        <w:pStyle w:val="Heading2"/>
        <w:rPr>
          <w:lang w:eastAsia="en-GB"/>
        </w:rPr>
      </w:pPr>
      <w:r>
        <w:rPr>
          <w:lang w:eastAsia="en-GB"/>
        </w:rPr>
        <w:t xml:space="preserve">Planning permission is sought for the erection of a </w:t>
      </w:r>
      <w:r w:rsidR="002E77DF">
        <w:rPr>
          <w:lang w:eastAsia="en-GB"/>
        </w:rPr>
        <w:t xml:space="preserve">ground mounted </w:t>
      </w:r>
      <w:r>
        <w:rPr>
          <w:lang w:eastAsia="en-GB"/>
        </w:rPr>
        <w:t xml:space="preserve">warehouse </w:t>
      </w:r>
      <w:r w:rsidR="0087016C">
        <w:rPr>
          <w:lang w:eastAsia="en-GB"/>
        </w:rPr>
        <w:t xml:space="preserve">within the </w:t>
      </w:r>
      <w:r>
        <w:rPr>
          <w:lang w:eastAsia="en-GB"/>
        </w:rPr>
        <w:t>existin</w:t>
      </w:r>
      <w:r w:rsidR="00F11163">
        <w:rPr>
          <w:lang w:eastAsia="en-GB"/>
        </w:rPr>
        <w:t>g yard area of the premises</w:t>
      </w:r>
      <w:r w:rsidR="002B3E4C">
        <w:rPr>
          <w:lang w:eastAsia="en-GB"/>
        </w:rPr>
        <w:t>.</w:t>
      </w:r>
    </w:p>
    <w:p w14:paraId="6A340824" w14:textId="78A530F7" w:rsidR="00A535A3" w:rsidRPr="000F172C" w:rsidRDefault="005E3C1C" w:rsidP="00A67B03">
      <w:pPr>
        <w:pStyle w:val="Heading2"/>
      </w:pPr>
      <w:r>
        <w:t>The applicant provides structures of this type for a range of commercial clients across the U</w:t>
      </w:r>
      <w:r w:rsidR="00DD0B94">
        <w:t>K</w:t>
      </w:r>
      <w:r w:rsidR="00551EE4">
        <w:t xml:space="preserve"> under their trading business known as Smart Space. </w:t>
      </w:r>
      <w:r w:rsidR="00265D79">
        <w:t xml:space="preserve">In this case </w:t>
      </w:r>
      <w:r w:rsidR="002B3E4C">
        <w:t>Brother Industries</w:t>
      </w:r>
      <w:r w:rsidR="00265D79">
        <w:t xml:space="preserve">, the occupiers of the site seek the erection of the </w:t>
      </w:r>
      <w:r w:rsidR="00E30B64">
        <w:t>warehouse unit</w:t>
      </w:r>
      <w:r w:rsidR="00265D79">
        <w:t xml:space="preserve"> to assist with </w:t>
      </w:r>
      <w:r w:rsidR="00E30B64">
        <w:t>storag</w:t>
      </w:r>
      <w:r w:rsidR="00C35B67">
        <w:t>e</w:t>
      </w:r>
      <w:r w:rsidR="00E30B64">
        <w:t xml:space="preserve"> on the current site.</w:t>
      </w:r>
    </w:p>
    <w:p w14:paraId="6929397F" w14:textId="05AC7AAF" w:rsidR="00A535A3" w:rsidRDefault="00653DC2" w:rsidP="00A67B03">
      <w:pPr>
        <w:pStyle w:val="Heading2"/>
      </w:pPr>
      <w:r>
        <w:rPr>
          <w:lang w:eastAsia="en-GB"/>
        </w:rPr>
        <w:t xml:space="preserve">The proposed covered area will be </w:t>
      </w:r>
      <w:r w:rsidR="00247781">
        <w:rPr>
          <w:lang w:eastAsia="en-GB"/>
        </w:rPr>
        <w:t>25</w:t>
      </w:r>
      <w:r w:rsidR="003564E7">
        <w:rPr>
          <w:lang w:eastAsia="en-GB"/>
        </w:rPr>
        <w:t>m</w:t>
      </w:r>
      <w:r w:rsidR="003F3915">
        <w:rPr>
          <w:lang w:eastAsia="en-GB"/>
        </w:rPr>
        <w:t xml:space="preserve"> by</w:t>
      </w:r>
      <w:r w:rsidR="00FF3A80">
        <w:rPr>
          <w:lang w:eastAsia="en-GB"/>
        </w:rPr>
        <w:t xml:space="preserve"> </w:t>
      </w:r>
      <w:r w:rsidR="00952B03">
        <w:rPr>
          <w:lang w:eastAsia="en-GB"/>
        </w:rPr>
        <w:t>15</w:t>
      </w:r>
      <w:r w:rsidR="003F3915">
        <w:rPr>
          <w:lang w:eastAsia="en-GB"/>
        </w:rPr>
        <w:t xml:space="preserve">m in area, </w:t>
      </w:r>
      <w:r w:rsidR="00952B03">
        <w:rPr>
          <w:lang w:eastAsia="en-GB"/>
        </w:rPr>
        <w:t>7.4</w:t>
      </w:r>
      <w:r w:rsidR="003F3915">
        <w:rPr>
          <w:lang w:eastAsia="en-GB"/>
        </w:rPr>
        <w:t xml:space="preserve">m in overall height and </w:t>
      </w:r>
      <w:r w:rsidR="0067629A">
        <w:rPr>
          <w:lang w:eastAsia="en-GB"/>
        </w:rPr>
        <w:t>5.4</w:t>
      </w:r>
      <w:r w:rsidR="00DB405A">
        <w:rPr>
          <w:lang w:eastAsia="en-GB"/>
        </w:rPr>
        <w:t xml:space="preserve">m to eaves level. </w:t>
      </w:r>
      <w:r w:rsidR="00A535A3">
        <w:rPr>
          <w:lang w:eastAsia="en-GB"/>
        </w:rPr>
        <w:t>The propos</w:t>
      </w:r>
      <w:r w:rsidR="00DB405A">
        <w:rPr>
          <w:lang w:eastAsia="en-GB"/>
        </w:rPr>
        <w:t>ed structure will have</w:t>
      </w:r>
      <w:r w:rsidR="00032D63">
        <w:rPr>
          <w:lang w:eastAsia="en-GB"/>
        </w:rPr>
        <w:t xml:space="preserve"> </w:t>
      </w:r>
      <w:r w:rsidR="001213EF">
        <w:rPr>
          <w:lang w:eastAsia="en-GB"/>
        </w:rPr>
        <w:t>a Twin Layer Insulated PVC Roof</w:t>
      </w:r>
      <w:r w:rsidR="007130DF">
        <w:rPr>
          <w:lang w:eastAsia="en-GB"/>
        </w:rPr>
        <w:t xml:space="preserve">, </w:t>
      </w:r>
      <w:r w:rsidR="00DA4AC6">
        <w:rPr>
          <w:lang w:eastAsia="en-GB"/>
        </w:rPr>
        <w:t xml:space="preserve">composite wall panels </w:t>
      </w:r>
      <w:r w:rsidR="00032D63">
        <w:rPr>
          <w:lang w:eastAsia="en-GB"/>
        </w:rPr>
        <w:t xml:space="preserve"> panels </w:t>
      </w:r>
      <w:r w:rsidR="00F669A4">
        <w:rPr>
          <w:lang w:eastAsia="en-GB"/>
        </w:rPr>
        <w:t xml:space="preserve">and will essentially bolt down to the existing yard surface. </w:t>
      </w:r>
      <w:r w:rsidR="00427363">
        <w:rPr>
          <w:lang w:eastAsia="en-GB"/>
        </w:rPr>
        <w:t xml:space="preserve">The building does not have traditional foundations and is ground mounted. </w:t>
      </w:r>
      <w:r w:rsidR="00FA633E">
        <w:rPr>
          <w:lang w:eastAsia="en-GB"/>
        </w:rPr>
        <w:t>The fixings to the existing surface are</w:t>
      </w:r>
      <w:r w:rsidR="00F669A4">
        <w:rPr>
          <w:lang w:eastAsia="en-GB"/>
        </w:rPr>
        <w:t xml:space="preserve"> ‘Pull Tested’ to assure structural stability </w:t>
      </w:r>
      <w:r w:rsidR="00EE1E82">
        <w:rPr>
          <w:lang w:eastAsia="en-GB"/>
        </w:rPr>
        <w:t>in that the building will remain anchored to the existing surface.</w:t>
      </w:r>
    </w:p>
    <w:p w14:paraId="0CB3A242" w14:textId="77777777" w:rsidR="00A14CFE" w:rsidRPr="00A14CFE" w:rsidRDefault="00A14CFE" w:rsidP="00A67B03">
      <w:pPr>
        <w:pStyle w:val="Heading2"/>
        <w:numPr>
          <w:ilvl w:val="0"/>
          <w:numId w:val="0"/>
        </w:numPr>
        <w:ind w:left="720"/>
      </w:pPr>
    </w:p>
    <w:p w14:paraId="62647A71" w14:textId="77777777" w:rsidR="00A14CFE" w:rsidRDefault="007B172A" w:rsidP="00A14CFE">
      <w:pPr>
        <w:keepNext/>
        <w:spacing w:after="0" w:line="240" w:lineRule="auto"/>
        <w:ind w:right="196"/>
        <w:jc w:val="center"/>
      </w:pPr>
      <w:r w:rsidRPr="007B172A">
        <w:rPr>
          <w:rFonts w:ascii="Kalinga" w:hAnsi="Kalinga" w:cs="Kalinga"/>
          <w:noProof/>
          <w:color w:val="222A35"/>
          <w:sz w:val="21"/>
          <w:szCs w:val="21"/>
        </w:rPr>
        <w:drawing>
          <wp:inline distT="0" distB="0" distL="0" distR="0" wp14:anchorId="799C2ED6" wp14:editId="5573FCC0">
            <wp:extent cx="5890438" cy="3951456"/>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9">
                      <a:extLst>
                        <a:ext uri="{28A0092B-C50C-407E-A947-70E740481C1C}">
                          <a14:useLocalDpi xmlns:a14="http://schemas.microsoft.com/office/drawing/2010/main" val="0"/>
                        </a:ext>
                      </a:extLst>
                    </a:blip>
                    <a:stretch>
                      <a:fillRect/>
                    </a:stretch>
                  </pic:blipFill>
                  <pic:spPr>
                    <a:xfrm>
                      <a:off x="0" y="0"/>
                      <a:ext cx="5904084" cy="3960610"/>
                    </a:xfrm>
                    <a:prstGeom prst="rect">
                      <a:avLst/>
                    </a:prstGeom>
                  </pic:spPr>
                </pic:pic>
              </a:graphicData>
            </a:graphic>
          </wp:inline>
        </w:drawing>
      </w:r>
    </w:p>
    <w:p w14:paraId="43BA314B" w14:textId="473AC464" w:rsidR="00A14CFE" w:rsidRDefault="00A14CFE" w:rsidP="00E87325">
      <w:pPr>
        <w:pStyle w:val="Caption"/>
        <w:jc w:val="center"/>
      </w:pPr>
      <w:r>
        <w:t xml:space="preserve">Figure </w:t>
      </w:r>
      <w:fldSimple w:instr=" SEQ Figure \* ARABIC ">
        <w:r w:rsidR="00C81FDF">
          <w:rPr>
            <w:noProof/>
          </w:rPr>
          <w:t>2</w:t>
        </w:r>
      </w:fldSimple>
      <w:r>
        <w:t xml:space="preserve">: Extract from Proposed </w:t>
      </w:r>
      <w:r w:rsidR="00E87325">
        <w:t>floor plan</w:t>
      </w:r>
      <w:r>
        <w:t xml:space="preserve"> Not to scale</w:t>
      </w:r>
    </w:p>
    <w:p w14:paraId="5901E7D5" w14:textId="73F30EED" w:rsidR="00F01129" w:rsidRDefault="00F01129" w:rsidP="00D73B32">
      <w:pPr>
        <w:spacing w:after="0" w:line="240" w:lineRule="auto"/>
        <w:ind w:right="196"/>
        <w:rPr>
          <w:rFonts w:ascii="Kalinga" w:hAnsi="Kalinga" w:cs="Kalinga"/>
          <w:b/>
          <w:caps/>
          <w:color w:val="222A35"/>
          <w:kern w:val="28"/>
          <w:sz w:val="21"/>
          <w:szCs w:val="21"/>
        </w:rPr>
      </w:pPr>
    </w:p>
    <w:p w14:paraId="0326CAC9" w14:textId="1FD59C05" w:rsidR="00667BDD" w:rsidRPr="006D2BF6" w:rsidRDefault="007B74EB" w:rsidP="00D70AD7">
      <w:pPr>
        <w:spacing w:after="0" w:line="240" w:lineRule="auto"/>
      </w:pPr>
      <w:r>
        <w:br w:type="page"/>
      </w:r>
      <w:r w:rsidR="00667BDD" w:rsidRPr="006D2BF6">
        <w:lastRenderedPageBreak/>
        <w:t xml:space="preserve">PLANNING </w:t>
      </w:r>
      <w:r w:rsidR="00667BDD" w:rsidRPr="00C23C3A">
        <w:t>POLICY</w:t>
      </w:r>
      <w:r w:rsidR="00667BDD" w:rsidRPr="006D2BF6">
        <w:t xml:space="preserve"> CONTEXT</w:t>
      </w:r>
    </w:p>
    <w:p w14:paraId="023E43EF" w14:textId="77777777" w:rsidR="00C23C3A" w:rsidRPr="000E5F3C" w:rsidRDefault="00D73B32" w:rsidP="00A67B03">
      <w:pPr>
        <w:pStyle w:val="Heading2"/>
        <w:rPr>
          <w:b/>
          <w:color w:val="222A35" w:themeColor="text2" w:themeShade="80"/>
        </w:rPr>
      </w:pPr>
      <w:r w:rsidRPr="00D73B32">
        <w:t xml:space="preserve">Section 70(2) and Section 38(6) of the Planning Acts requires that decisions on planning applications must be made in accordance with </w:t>
      </w:r>
      <w:r w:rsidRPr="00D73B32">
        <w:rPr>
          <w:spacing w:val="2"/>
        </w:rPr>
        <w:t xml:space="preserve">the </w:t>
      </w:r>
      <w:r w:rsidRPr="00D73B32">
        <w:t>development plan unless material considerations indicate otherwise. Whilst noting the primacy of the development plan, the decision must also take into account government policies within the National Planning Policy Framework (NPPF) and guidance in the National Planning Practice Guidance (NPPG) which are material considerations in decision</w:t>
      </w:r>
      <w:r w:rsidRPr="00D73B32">
        <w:rPr>
          <w:spacing w:val="-1"/>
        </w:rPr>
        <w:t xml:space="preserve"> </w:t>
      </w:r>
      <w:r w:rsidRPr="00D73B32">
        <w:t>making.</w:t>
      </w:r>
    </w:p>
    <w:p w14:paraId="26CD17E1" w14:textId="53B859DB" w:rsidR="006E5752" w:rsidRPr="00CC7EB1" w:rsidRDefault="006E5752" w:rsidP="00A67B03">
      <w:pPr>
        <w:pStyle w:val="Heading2"/>
      </w:pPr>
      <w:r w:rsidRPr="00CC7EB1">
        <w:t>Under Section 15 of the Planning and Compulsory Purchase Act 2004 (as amended by the Localism Act 2011) Local Authorities are required to prepare a Local Development Scheme (LDS) which explains the documents which form part of their Development Plan Documents for governing development in their area.</w:t>
      </w:r>
      <w:r w:rsidR="00D4658E" w:rsidRPr="00CC7EB1">
        <w:t xml:space="preserve"> We could not find a relevant LDS </w:t>
      </w:r>
      <w:r w:rsidR="00057A4B" w:rsidRPr="00CC7EB1">
        <w:t xml:space="preserve">for Wrexham, </w:t>
      </w:r>
      <w:r w:rsidR="000218EA" w:rsidRPr="00CC7EB1">
        <w:t xml:space="preserve">so </w:t>
      </w:r>
      <w:r w:rsidR="00E07ECF" w:rsidRPr="00CC7EB1">
        <w:t>looking at the councils “Development Plans and other Planning Policy” and found</w:t>
      </w:r>
    </w:p>
    <w:p w14:paraId="54B8558A" w14:textId="521B8D07" w:rsidR="00E11041" w:rsidRPr="00CC7EB1" w:rsidRDefault="00CC7EB1" w:rsidP="00E11041">
      <w:pPr>
        <w:pStyle w:val="Heading4"/>
        <w:rPr>
          <w:rFonts w:eastAsia="Kalinga"/>
        </w:rPr>
      </w:pPr>
      <w:r w:rsidRPr="00CC7EB1">
        <w:t>Wrexham Unitary Development Plan 1996 - 2011</w:t>
      </w:r>
    </w:p>
    <w:p w14:paraId="7B07C5FF" w14:textId="17F76FB2" w:rsidR="00E11041" w:rsidRPr="00681FBE" w:rsidRDefault="00681FBE" w:rsidP="00E11041">
      <w:pPr>
        <w:pStyle w:val="Heading4"/>
        <w:rPr>
          <w:rFonts w:eastAsia="Kalinga"/>
        </w:rPr>
      </w:pPr>
      <w:r w:rsidRPr="00681FBE">
        <w:t>Proposals Map</w:t>
      </w:r>
    </w:p>
    <w:p w14:paraId="1754724F" w14:textId="33A7F066" w:rsidR="00240DFD" w:rsidRPr="00FA633E" w:rsidRDefault="00240DFD" w:rsidP="00A67B03">
      <w:pPr>
        <w:pStyle w:val="Heading2"/>
        <w:numPr>
          <w:ilvl w:val="0"/>
          <w:numId w:val="0"/>
        </w:numPr>
        <w:ind w:left="720"/>
        <w:rPr>
          <w:u w:val="single"/>
        </w:rPr>
      </w:pPr>
      <w:r w:rsidRPr="00FA633E">
        <w:rPr>
          <w:u w:val="single"/>
        </w:rPr>
        <w:t>National Planning policies</w:t>
      </w:r>
    </w:p>
    <w:p w14:paraId="29AAAD62" w14:textId="77777777" w:rsidR="00E97374" w:rsidRPr="00BB0D37" w:rsidRDefault="00E97374" w:rsidP="00E97374">
      <w:pPr>
        <w:pStyle w:val="Heading2"/>
        <w:numPr>
          <w:ilvl w:val="1"/>
          <w:numId w:val="3"/>
        </w:numPr>
        <w:tabs>
          <w:tab w:val="num" w:pos="720"/>
        </w:tabs>
        <w:ind w:left="720" w:hanging="720"/>
      </w:pPr>
      <w:r w:rsidRPr="00BB0D37">
        <w:t>The following section summarises the relevant paragraphs and chapters in Planning Policy Wales (PPW). Within PPW, para 1.2 states that “The primary objective of PPW is to ensure that the planning system contributes towards the delivery of sustainable development” and then goes on further at the top of page 7 to define that sustainable development is:</w:t>
      </w:r>
    </w:p>
    <w:p w14:paraId="13CA62F8" w14:textId="77777777" w:rsidR="00E97374" w:rsidRPr="00BB0D37" w:rsidRDefault="00E97374" w:rsidP="00E97374">
      <w:pPr>
        <w:pStyle w:val="Heading4"/>
      </w:pPr>
      <w:r w:rsidRPr="00BB0D37">
        <w:t>“Sustainable Development” means the process of improving the economic, social, environmental and cultural well-being of Wales by taking action, in accordance with the sustainable development principle, aimed at achieving the well-being goals.</w:t>
      </w:r>
    </w:p>
    <w:p w14:paraId="564379D1" w14:textId="77777777" w:rsidR="00E97374" w:rsidRPr="00BB0D37" w:rsidRDefault="00E97374" w:rsidP="00E97374">
      <w:pPr>
        <w:pStyle w:val="Heading4"/>
      </w:pPr>
      <w:r w:rsidRPr="00BB0D37">
        <w:t>Acting in accordance with the sustainable development principle means that a body must act in a manner which seeks to ensure that the needs of the present are met without compromising the ability of future generations to meet their own needs.</w:t>
      </w:r>
    </w:p>
    <w:p w14:paraId="75A529D4" w14:textId="77777777" w:rsidR="00E97374" w:rsidRPr="00BB0D37" w:rsidRDefault="00E97374" w:rsidP="00E97374">
      <w:pPr>
        <w:pStyle w:val="Heading2"/>
      </w:pPr>
      <w:r w:rsidRPr="00BB0D37">
        <w:t>PPW page 17 – Key Planning Principles, talks about growing the Welsh economy in a sustainable manor, it states that the planning system should enable development which contributes to long term economic well-being, making the best use of existing infrastructure. We believe that this statement supports developments to already existing businesses, allowing them the potential to grow, whilst also supporting sustainable development.</w:t>
      </w:r>
    </w:p>
    <w:p w14:paraId="5C42A13A" w14:textId="77777777" w:rsidR="00E97374" w:rsidRPr="00BB0D37" w:rsidRDefault="00E97374" w:rsidP="00E97374">
      <w:pPr>
        <w:pStyle w:val="Heading2"/>
      </w:pPr>
      <w:r w:rsidRPr="00BB0D37">
        <w:lastRenderedPageBreak/>
        <w:t>PPW para 3.55 states that “Previously developed (also referred to as brownfield) land (see definition overleaf) should, wherever possible, be used in preference to greenfield sites where it is suitable for development.”  It goes on further to state in para 3.56 “Planning authorities should work with landowners to ensure that suitably located previously developed sites are bought forward for development and to secure a coherent approach to their development” These statements go on to support the principle of sustainable development, whilst also supporting the proposed developments.</w:t>
      </w:r>
    </w:p>
    <w:p w14:paraId="0330079D" w14:textId="77777777" w:rsidR="00E97374" w:rsidRPr="00BB0D37" w:rsidRDefault="00E97374" w:rsidP="00E97374">
      <w:pPr>
        <w:pStyle w:val="Heading2"/>
      </w:pPr>
      <w:r w:rsidRPr="00BB0D37">
        <w:t xml:space="preserve">PPW para 5.0.1 and 5.0.2, in Productive &amp; Enterprising Places states that “The productive and Enterprising Places theme of planning policy topics covers economic development, physical infrastructure, energy and the efficient use of resources” and “It includes the development of land necessary for economic activity including traditional office, and industrial Development” respectfully. Para 5.4.1, Economic Development, mentions that “The planning system should ensure that the growth of output and employment in Wales as a whole is not constrained by a shortage of land for economic uses.” </w:t>
      </w:r>
    </w:p>
    <w:p w14:paraId="64A0C7D5" w14:textId="77777777" w:rsidR="00E97374" w:rsidRPr="00BB0D37" w:rsidRDefault="00E97374" w:rsidP="00E97374">
      <w:pPr>
        <w:pStyle w:val="Heading2"/>
      </w:pPr>
      <w:r w:rsidRPr="00BB0D37">
        <w:t>In our view the proposed development is fully supported by PPW.</w:t>
      </w:r>
    </w:p>
    <w:p w14:paraId="29208EC5" w14:textId="1ADEB633" w:rsidR="00011856" w:rsidRPr="00025B5C" w:rsidRDefault="00011856" w:rsidP="00A67B03">
      <w:pPr>
        <w:pStyle w:val="Heading2"/>
        <w:numPr>
          <w:ilvl w:val="0"/>
          <w:numId w:val="0"/>
        </w:numPr>
        <w:ind w:left="720"/>
      </w:pPr>
    </w:p>
    <w:p w14:paraId="3F8D1AE5" w14:textId="77777777" w:rsidR="00240DFD" w:rsidRDefault="00240DFD" w:rsidP="00240DFD">
      <w:pPr>
        <w:spacing w:after="0" w:line="240" w:lineRule="auto"/>
        <w:rPr>
          <w:rFonts w:ascii="Kalinga" w:hAnsi="Kalinga" w:cs="Kalinga"/>
          <w:b/>
          <w:caps/>
          <w:color w:val="222A35" w:themeColor="text2" w:themeShade="80"/>
          <w:kern w:val="28"/>
        </w:rPr>
      </w:pPr>
      <w:r>
        <w:br w:type="page"/>
      </w:r>
    </w:p>
    <w:p w14:paraId="3FE95E2D" w14:textId="77777777" w:rsidR="009138F6" w:rsidRPr="00A17D2E" w:rsidRDefault="009138F6" w:rsidP="009138F6">
      <w:pPr>
        <w:pStyle w:val="Heading1"/>
      </w:pPr>
      <w:r w:rsidRPr="00A17D2E">
        <w:lastRenderedPageBreak/>
        <w:t xml:space="preserve">Key Considerations </w:t>
      </w:r>
    </w:p>
    <w:p w14:paraId="76CEBFAF" w14:textId="77777777" w:rsidR="009138F6" w:rsidRPr="00A17D2E" w:rsidRDefault="009138F6" w:rsidP="00A67B03">
      <w:pPr>
        <w:pStyle w:val="Heading2"/>
      </w:pPr>
      <w:r w:rsidRPr="00A17D2E">
        <w:t xml:space="preserve">The key considerations of relevance to the current application and as considered within this report are as follows: </w:t>
      </w:r>
    </w:p>
    <w:p w14:paraId="749C8685" w14:textId="77777777" w:rsidR="009138F6" w:rsidRPr="00A17D2E" w:rsidRDefault="009138F6" w:rsidP="009138F6">
      <w:pPr>
        <w:pStyle w:val="Heading4"/>
      </w:pPr>
      <w:r w:rsidRPr="00A17D2E">
        <w:t xml:space="preserve">Policy </w:t>
      </w:r>
      <w:r w:rsidR="00D73B32" w:rsidRPr="00A17D2E">
        <w:t xml:space="preserve">principle of development </w:t>
      </w:r>
    </w:p>
    <w:p w14:paraId="33E19687" w14:textId="42E95AFB" w:rsidR="009138F6" w:rsidRPr="00A17D2E" w:rsidRDefault="009138F6" w:rsidP="009138F6">
      <w:pPr>
        <w:pStyle w:val="Heading4"/>
      </w:pPr>
      <w:r w:rsidRPr="00A17D2E">
        <w:t>Character</w:t>
      </w:r>
      <w:r w:rsidR="00B565FA" w:rsidRPr="00A17D2E">
        <w:t xml:space="preserve">, </w:t>
      </w:r>
      <w:r w:rsidRPr="00A17D2E">
        <w:t xml:space="preserve">Appearance </w:t>
      </w:r>
      <w:r w:rsidR="00B565FA" w:rsidRPr="00A17D2E">
        <w:t xml:space="preserve">and Amenity </w:t>
      </w:r>
      <w:r w:rsidRPr="00A17D2E">
        <w:t xml:space="preserve">Considerations </w:t>
      </w:r>
    </w:p>
    <w:p w14:paraId="7ECA4AC4" w14:textId="77777777" w:rsidR="009138F6" w:rsidRPr="00A17D2E" w:rsidRDefault="009138F6" w:rsidP="009138F6">
      <w:pPr>
        <w:pStyle w:val="Heading4"/>
      </w:pPr>
      <w:r w:rsidRPr="00A17D2E">
        <w:t xml:space="preserve">Highways Considerations </w:t>
      </w:r>
    </w:p>
    <w:p w14:paraId="31A33844" w14:textId="77777777" w:rsidR="009138F6" w:rsidRPr="00A17D2E" w:rsidRDefault="009138F6" w:rsidP="009138F6">
      <w:pPr>
        <w:pStyle w:val="Heading4"/>
      </w:pPr>
      <w:r w:rsidRPr="00A17D2E">
        <w:t xml:space="preserve">Overall Conclusions </w:t>
      </w:r>
    </w:p>
    <w:p w14:paraId="5DB2544E" w14:textId="77777777" w:rsidR="009138F6" w:rsidRPr="00FC2D33" w:rsidRDefault="009138F6" w:rsidP="009138F6">
      <w:pPr>
        <w:pStyle w:val="Heading4"/>
        <w:numPr>
          <w:ilvl w:val="0"/>
          <w:numId w:val="0"/>
        </w:numPr>
        <w:ind w:left="2268"/>
        <w:rPr>
          <w:highlight w:val="yellow"/>
        </w:rPr>
      </w:pPr>
    </w:p>
    <w:p w14:paraId="1D5918BE" w14:textId="77777777" w:rsidR="009138F6" w:rsidRPr="00F47AE2" w:rsidRDefault="009138F6" w:rsidP="009138F6">
      <w:pPr>
        <w:pStyle w:val="Heading1"/>
      </w:pPr>
      <w:r w:rsidRPr="00F47AE2">
        <w:t xml:space="preserve">principle of development </w:t>
      </w:r>
    </w:p>
    <w:p w14:paraId="1327E9F6" w14:textId="784BF544" w:rsidR="0025153A" w:rsidRPr="00E416D5" w:rsidRDefault="0025153A" w:rsidP="005D1335">
      <w:pPr>
        <w:pStyle w:val="Heading2"/>
        <w:rPr>
          <w:color w:val="FF0000"/>
        </w:rPr>
      </w:pPr>
      <w:r w:rsidRPr="007F06A8">
        <w:t>We have examined the Wrexham Unitary Development Plan</w:t>
      </w:r>
      <w:r w:rsidR="00804599" w:rsidRPr="007F06A8">
        <w:t xml:space="preserve"> (1996 to 2011) and the Associated Proposals map. We note that the site </w:t>
      </w:r>
      <w:r w:rsidR="00F53EE5" w:rsidRPr="007F06A8">
        <w:t>is not within any land designations from within the proposals ma</w:t>
      </w:r>
      <w:r w:rsidR="00FB52ED">
        <w:t xml:space="preserve">p, however within </w:t>
      </w:r>
      <w:r w:rsidR="00D93A8E">
        <w:t xml:space="preserve">the </w:t>
      </w:r>
      <w:r w:rsidR="00FB52ED">
        <w:t>UDP (Unitary Development Plan)</w:t>
      </w:r>
      <w:r w:rsidR="0062190B">
        <w:t xml:space="preserve"> </w:t>
      </w:r>
      <w:r w:rsidR="00D93A8E">
        <w:t xml:space="preserve">the site is relevant </w:t>
      </w:r>
      <w:r w:rsidR="002D1797">
        <w:t>within Policy E1</w:t>
      </w:r>
      <w:r w:rsidR="00141698">
        <w:t>, E4, and GDP1.</w:t>
      </w:r>
    </w:p>
    <w:p w14:paraId="3D2CD731" w14:textId="7FACFE27" w:rsidR="000A09AE" w:rsidRDefault="000A09AE" w:rsidP="00531BF7">
      <w:pPr>
        <w:pStyle w:val="Heading2"/>
      </w:pPr>
      <w:r>
        <w:t>Policy E1 talks abou</w:t>
      </w:r>
      <w:r w:rsidR="00AC4852">
        <w:t>t</w:t>
      </w:r>
      <w:r w:rsidR="00970974">
        <w:t xml:space="preserve"> allocating employment land</w:t>
      </w:r>
      <w:r w:rsidR="00E409A5">
        <w:t xml:space="preserve">, and </w:t>
      </w:r>
      <w:r w:rsidR="00D36B89">
        <w:t>lists a number of sites. No. 24 is Vauxhall Industrial Estate which has been allocated 2.5 hectares of employment land.</w:t>
      </w:r>
      <w:r w:rsidR="0099316F">
        <w:t xml:space="preserve"> Policy E1 goes on further to state that “The plan identifies sufficient fully serviced and easily accessible employment land to cater for the sustained economic development of the County Borough.</w:t>
      </w:r>
      <w:r w:rsidR="002F172F">
        <w:t xml:space="preserve"> All new employment </w:t>
      </w:r>
      <w:r w:rsidR="00850317">
        <w:t>development will be directed to the above locations and to sites with planning permission for employment use”.</w:t>
      </w:r>
      <w:r w:rsidR="005B3B2B">
        <w:t xml:space="preserve"> </w:t>
      </w:r>
      <w:r w:rsidR="002D3EF0">
        <w:t xml:space="preserve">This </w:t>
      </w:r>
      <w:r w:rsidR="00330108">
        <w:t>implies that acceptable developments would be supported on these sites.</w:t>
      </w:r>
    </w:p>
    <w:p w14:paraId="35853273" w14:textId="29E8828A" w:rsidR="00330108" w:rsidRDefault="00905200" w:rsidP="00531BF7">
      <w:pPr>
        <w:pStyle w:val="Heading2"/>
      </w:pPr>
      <w:r>
        <w:t xml:space="preserve">Policy E4 </w:t>
      </w:r>
      <w:r w:rsidR="00350F00">
        <w:t>states “</w:t>
      </w:r>
      <w:r w:rsidR="00350F00">
        <w:t>Employment development on unannotated land within settlement limits will be permitted subject to Policy GDP1.</w:t>
      </w:r>
      <w:r w:rsidR="00350F00">
        <w:t>”</w:t>
      </w:r>
      <w:r w:rsidR="00B20AC9">
        <w:t xml:space="preserve"> The site sits within Vauxhall Industrial Estate, which is within </w:t>
      </w:r>
      <w:r w:rsidR="00F4182F">
        <w:t xml:space="preserve">Johnstown/Rhosllanerchrugog </w:t>
      </w:r>
      <w:r w:rsidR="004D79F6">
        <w:t>settlement boundary.</w:t>
      </w:r>
    </w:p>
    <w:p w14:paraId="7A23C5F8" w14:textId="41ABB1B2" w:rsidR="000D6E80" w:rsidRPr="007F06A8" w:rsidRDefault="001D7D0D" w:rsidP="00E70FEB">
      <w:pPr>
        <w:pStyle w:val="Heading2"/>
      </w:pPr>
      <w:r>
        <w:t>Policy GPD</w:t>
      </w:r>
      <w:r w:rsidR="004C6EF9">
        <w:t xml:space="preserve">1 </w:t>
      </w:r>
      <w:r w:rsidR="007E1061">
        <w:t>provides a list that all new developments need to adhere to</w:t>
      </w:r>
      <w:r w:rsidR="000D6E80">
        <w:t>, the</w:t>
      </w:r>
      <w:r w:rsidR="00E70FEB">
        <w:t xml:space="preserve"> most relevant to this application being A)</w:t>
      </w:r>
      <w:r w:rsidR="00E70FEB" w:rsidRPr="00E70FEB">
        <w:t xml:space="preserve"> </w:t>
      </w:r>
      <w:r w:rsidR="00E70FEB">
        <w:t>Ensure that built development in its</w:t>
      </w:r>
      <w:r w:rsidR="00E70FEB">
        <w:t xml:space="preserve"> </w:t>
      </w:r>
      <w:r w:rsidR="00E70FEB">
        <w:t>scale, design and layout, and in its use</w:t>
      </w:r>
      <w:r w:rsidR="00E70FEB">
        <w:t xml:space="preserve"> </w:t>
      </w:r>
      <w:r w:rsidR="00E70FEB">
        <w:t>of materials and landscaping, accords</w:t>
      </w:r>
      <w:r w:rsidR="00E70FEB">
        <w:t xml:space="preserve"> </w:t>
      </w:r>
      <w:r w:rsidR="00E70FEB">
        <w:t>with the character of the site and makes</w:t>
      </w:r>
      <w:r w:rsidR="00E70FEB">
        <w:t xml:space="preserve"> </w:t>
      </w:r>
      <w:r w:rsidR="00E70FEB">
        <w:t>a positive contribution to the</w:t>
      </w:r>
      <w:r w:rsidR="00E70FEB">
        <w:t xml:space="preserve"> </w:t>
      </w:r>
      <w:r w:rsidR="00E70FEB">
        <w:t>appearance of the nearby locality.</w:t>
      </w:r>
      <w:r w:rsidR="00166711">
        <w:t xml:space="preserve"> </w:t>
      </w:r>
      <w:r w:rsidR="00EE389B">
        <w:t xml:space="preserve">And E) </w:t>
      </w:r>
      <w:r w:rsidR="00EE389B">
        <w:t>) Ensure that built development is located where it has convenient access to public transport facilities, and is well related to pedestrian and cycle routes wherever possible.</w:t>
      </w:r>
      <w:r w:rsidR="00604038">
        <w:t xml:space="preserve"> We believe that the proposals adhere to all of the points made within Policy GDP1.</w:t>
      </w:r>
    </w:p>
    <w:p w14:paraId="21C5DECA" w14:textId="336348A6" w:rsidR="005D1335" w:rsidRPr="00EB67F2" w:rsidRDefault="005D1335" w:rsidP="005D1335">
      <w:pPr>
        <w:pStyle w:val="Heading2"/>
      </w:pPr>
      <w:r w:rsidRPr="00EB67F2">
        <w:lastRenderedPageBreak/>
        <w:t xml:space="preserve">We assess that as the proposed development site is within a large industrialised area and is a warehouse unit to support B8 use, it would support the range of employment opportunities on offer from the employer to its employees. </w:t>
      </w:r>
      <w:r w:rsidR="00F02A7B" w:rsidRPr="00EB67F2">
        <w:t>Regarding levels of traffic generation</w:t>
      </w:r>
      <w:r w:rsidR="008E5765" w:rsidRPr="00EB67F2">
        <w:t xml:space="preserve">, the proposed changes will not cause an increase to the amount of employees within the business it is solely to be used for additional storage space, and would not cause </w:t>
      </w:r>
      <w:r w:rsidR="00EB67F2" w:rsidRPr="00EB67F2">
        <w:t>an uplift in traffic to and from the site.</w:t>
      </w:r>
    </w:p>
    <w:p w14:paraId="3F00A2D5" w14:textId="4017DE6F" w:rsidR="005D1335" w:rsidRPr="00EB67F2" w:rsidRDefault="005D1335" w:rsidP="005D1335">
      <w:pPr>
        <w:pStyle w:val="Heading2"/>
      </w:pPr>
      <w:r w:rsidRPr="00EB67F2">
        <w:t xml:space="preserve">Accordingly, we asses there is in principle support in Local Policies as identified above for the expansion of the existing premises. The wider principle of providing for additional </w:t>
      </w:r>
      <w:r w:rsidR="00EB67F2" w:rsidRPr="00EB67F2">
        <w:t xml:space="preserve">storage </w:t>
      </w:r>
      <w:r w:rsidRPr="00EB67F2">
        <w:t xml:space="preserve">space which fulfils an essential purpose within a supply chain in order to promote business continuity within a substantial employer, is considered to fully accord with the emphasis set out in National Policy. </w:t>
      </w:r>
    </w:p>
    <w:p w14:paraId="45A07F2C" w14:textId="71F6BEC9" w:rsidR="00D73B32" w:rsidRPr="002061C1" w:rsidRDefault="004520E8" w:rsidP="00C23C3A">
      <w:pPr>
        <w:pStyle w:val="Heading1"/>
      </w:pPr>
      <w:r>
        <w:t>Character</w:t>
      </w:r>
      <w:r w:rsidR="00BA1BED">
        <w:t xml:space="preserve">, </w:t>
      </w:r>
      <w:r>
        <w:t xml:space="preserve">Appearance </w:t>
      </w:r>
      <w:r w:rsidR="00BA1BED">
        <w:t xml:space="preserve">and amenity </w:t>
      </w:r>
    </w:p>
    <w:p w14:paraId="15BA8322" w14:textId="77777777" w:rsidR="00C476B6" w:rsidRDefault="00C476B6" w:rsidP="00CC5B03">
      <w:pPr>
        <w:pStyle w:val="Heading2"/>
      </w:pPr>
      <w:r>
        <w:t xml:space="preserve">The proposed building will be within Vauxhall Industrial Estate, which can be accessed just off of Ruabon Road. </w:t>
      </w:r>
    </w:p>
    <w:p w14:paraId="36A12164" w14:textId="77777777" w:rsidR="00165C92" w:rsidRDefault="00165C92" w:rsidP="00885F15">
      <w:pPr>
        <w:pStyle w:val="Heading2"/>
        <w:numPr>
          <w:ilvl w:val="0"/>
          <w:numId w:val="0"/>
        </w:numPr>
        <w:ind w:left="720"/>
        <w:jc w:val="center"/>
      </w:pPr>
      <w:r w:rsidRPr="00165C92">
        <w:rPr>
          <w:noProof/>
        </w:rPr>
        <w:drawing>
          <wp:inline distT="0" distB="0" distL="0" distR="0" wp14:anchorId="48A069BB" wp14:editId="3AB1811B">
            <wp:extent cx="3868576" cy="2860158"/>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873593" cy="2863867"/>
                    </a:xfrm>
                    <a:prstGeom prst="rect">
                      <a:avLst/>
                    </a:prstGeom>
                  </pic:spPr>
                </pic:pic>
              </a:graphicData>
            </a:graphic>
          </wp:inline>
        </w:drawing>
      </w:r>
    </w:p>
    <w:p w14:paraId="49FE5784" w14:textId="23FB43B6" w:rsidR="00165C92" w:rsidRDefault="00165C92" w:rsidP="00165C92">
      <w:pPr>
        <w:pStyle w:val="Caption"/>
        <w:jc w:val="center"/>
      </w:pPr>
      <w:r>
        <w:t xml:space="preserve">Figure </w:t>
      </w:r>
      <w:fldSimple w:instr=" SEQ Figure \* ARABIC ">
        <w:r w:rsidR="00BA1BED">
          <w:rPr>
            <w:noProof/>
          </w:rPr>
          <w:t>3</w:t>
        </w:r>
      </w:fldSimple>
      <w:r>
        <w:t>: Extract from Google Earth (c) showing immediate surroundings of premises</w:t>
      </w:r>
      <w:r w:rsidR="00885F15">
        <w:t>.</w:t>
      </w:r>
    </w:p>
    <w:p w14:paraId="507BAB44" w14:textId="69325309" w:rsidR="005D72F4" w:rsidRPr="002061C1" w:rsidRDefault="00652C04" w:rsidP="00652C04">
      <w:pPr>
        <w:pStyle w:val="Heading2"/>
      </w:pPr>
      <w:r>
        <w:t xml:space="preserve">Large tree cover screens views of the site from the residential properties to the north, and the existing building and trees screen views from the industrial estate to the south and west. The east and south side of the site, are industrial areas, and as the proposed unit will not exceed the existing building in height, the addition of a warehouse unit would have minimal effects </w:t>
      </w:r>
      <w:r>
        <w:lastRenderedPageBreak/>
        <w:t>on the surrounding views</w:t>
      </w:r>
      <w:r w:rsidR="00857643">
        <w:t>.</w:t>
      </w:r>
      <w:r w:rsidR="00200EE1">
        <w:t xml:space="preserve"> Accordingly, we assess the building proposed is appropriate in the context of the established premises and would have no wider landscape impacts.  </w:t>
      </w:r>
    </w:p>
    <w:p w14:paraId="605FF85E" w14:textId="6529A2A3" w:rsidR="004E41B6" w:rsidRDefault="023771CB" w:rsidP="004E41B6">
      <w:pPr>
        <w:pStyle w:val="Heading1"/>
      </w:pPr>
      <w:r>
        <w:t>Highways Considerations</w:t>
      </w:r>
    </w:p>
    <w:p w14:paraId="2CAF6DEC" w14:textId="09441F12" w:rsidR="00112644" w:rsidRDefault="023771CB" w:rsidP="00A67B03">
      <w:pPr>
        <w:pStyle w:val="Heading2"/>
      </w:pPr>
      <w:r>
        <w:t>There will be no net change in the scale of the operation or number of employees proposed for the business. The warehouse unit is solely to ease the current issues with storage</w:t>
      </w:r>
      <w:r w:rsidR="009121AD">
        <w:t xml:space="preserve"> and will be placed over an existing </w:t>
      </w:r>
      <w:r w:rsidR="002211B1">
        <w:t>hard surfaced area</w:t>
      </w:r>
      <w:r w:rsidR="00AA4E59">
        <w:t xml:space="preserve"> that is currently unused</w:t>
      </w:r>
      <w:r w:rsidR="009121AD">
        <w:t xml:space="preserve">. </w:t>
      </w:r>
      <w:r>
        <w:t>The area will not hinder existing vehicle manoeuvring</w:t>
      </w:r>
      <w:r w:rsidR="009121AD">
        <w:t xml:space="preserve"> or parking</w:t>
      </w:r>
      <w:r w:rsidR="005C421E">
        <w:t xml:space="preserve"> and leads to net loss of parking.</w:t>
      </w:r>
    </w:p>
    <w:p w14:paraId="67608633" w14:textId="388DFB64" w:rsidR="00285CDD" w:rsidRDefault="023771CB" w:rsidP="00A67B03">
      <w:pPr>
        <w:pStyle w:val="Heading2"/>
      </w:pPr>
      <w:r>
        <w:t>There will be no change in the surface water approach to dealing with rainfall that already falls onto the hard surfaced yard. Hence existing drainage capacity is sufficient and unaffected by the ‘bolt down’ structure proposed.</w:t>
      </w:r>
    </w:p>
    <w:p w14:paraId="7992F341" w14:textId="3A40D44E" w:rsidR="00E14E36" w:rsidRDefault="023771CB" w:rsidP="00E14E36">
      <w:pPr>
        <w:pStyle w:val="Heading1"/>
      </w:pPr>
      <w:r>
        <w:t>CIL Considerations</w:t>
      </w:r>
    </w:p>
    <w:p w14:paraId="6C07F93A" w14:textId="3F356192" w:rsidR="003E1836" w:rsidRDefault="023771CB" w:rsidP="00A67B03">
      <w:pPr>
        <w:pStyle w:val="Heading2"/>
      </w:pPr>
      <w:r>
        <w:t>The CIL is a local charge on new development. CIL receipts are required to be spent on ‘infrastructure’. A ‘meaningful proportion’ is also required to be passed back to local communities.</w:t>
      </w:r>
    </w:p>
    <w:p w14:paraId="457F5B0F" w14:textId="1EE5B336" w:rsidR="00AD4EB7" w:rsidRPr="00AD4EB7" w:rsidRDefault="023771CB" w:rsidP="00A67B03">
      <w:pPr>
        <w:pStyle w:val="Heading2"/>
        <w:rPr>
          <w:b/>
          <w:caps/>
          <w:color w:val="222A35" w:themeColor="text2" w:themeShade="80"/>
          <w:kern w:val="28"/>
        </w:rPr>
      </w:pPr>
      <w:r>
        <w:t xml:space="preserve">The Community Infrastructure Levy Regulations (2010) can be found at </w:t>
      </w:r>
      <w:hyperlink r:id="rId11">
        <w:r w:rsidRPr="023771CB">
          <w:rPr>
            <w:rStyle w:val="Hyperlink"/>
          </w:rPr>
          <w:t>http://www.legislation.gov.uk/ukdsi/2010/9780111492390/contents</w:t>
        </w:r>
      </w:hyperlink>
      <w:r>
        <w:t>. These have been updated and revised over many years.</w:t>
      </w:r>
    </w:p>
    <w:p w14:paraId="5AEDA3FF" w14:textId="72A44F32" w:rsidR="00E66AA6" w:rsidRPr="00DE4F36" w:rsidRDefault="00E66AA6" w:rsidP="00DE4F36">
      <w:pPr>
        <w:pStyle w:val="Heading1"/>
        <w:rPr>
          <w:b w:val="0"/>
          <w:caps w:val="0"/>
          <w:color w:val="000000"/>
          <w:kern w:val="0"/>
        </w:rPr>
      </w:pPr>
      <w:r>
        <w:rPr>
          <w:b w:val="0"/>
          <w:caps w:val="0"/>
          <w:color w:val="000000"/>
          <w:kern w:val="0"/>
        </w:rPr>
        <w:t>In the case of Wrexham, there is no current CIL Charging Schedule published, and looking through the Unitary Development Plan (</w:t>
      </w:r>
      <w:r w:rsidR="008A6B8E">
        <w:rPr>
          <w:b w:val="0"/>
          <w:caps w:val="0"/>
          <w:color w:val="000000"/>
          <w:kern w:val="0"/>
        </w:rPr>
        <w:t xml:space="preserve">1996 to 2011) and we could not see that </w:t>
      </w:r>
      <w:r w:rsidR="00D80A07">
        <w:rPr>
          <w:b w:val="0"/>
          <w:caps w:val="0"/>
          <w:color w:val="000000"/>
          <w:kern w:val="0"/>
        </w:rPr>
        <w:t>S106 agreements would be justified for this site.</w:t>
      </w:r>
    </w:p>
    <w:p w14:paraId="5DADE480" w14:textId="22512FF7" w:rsidR="00501E88" w:rsidRPr="00113943" w:rsidRDefault="023771CB" w:rsidP="00501E88">
      <w:pPr>
        <w:pStyle w:val="Heading1"/>
      </w:pPr>
      <w:r>
        <w:t>CONCLUSIONS</w:t>
      </w:r>
    </w:p>
    <w:p w14:paraId="67AC6440" w14:textId="588DF0EA" w:rsidR="00EB67F2" w:rsidRDefault="00EB67F2" w:rsidP="00A67B03">
      <w:pPr>
        <w:pStyle w:val="Heading2"/>
      </w:pPr>
      <w:r>
        <w:t>The application site is an established manufacturer for Brother Industries</w:t>
      </w:r>
      <w:r w:rsidR="00AF3FBB">
        <w:t xml:space="preserve">, who are facing difficulty in terms of storage within their current site, and are in need of greater flexibility in order to rectify this issue. The application proposed a remedy to this </w:t>
      </w:r>
      <w:r w:rsidR="00CF6F99">
        <w:t>issue in the form of a warehouse unit that effectively bolts onto the existing yard area.</w:t>
      </w:r>
    </w:p>
    <w:p w14:paraId="0479CCEA" w14:textId="132FE634" w:rsidR="00501E88" w:rsidRPr="008A475C" w:rsidRDefault="023771CB" w:rsidP="00A67B03">
      <w:pPr>
        <w:pStyle w:val="Heading2"/>
        <w:rPr>
          <w:b/>
          <w:caps/>
          <w:color w:val="222A35"/>
          <w:kern w:val="28"/>
        </w:rPr>
      </w:pPr>
      <w:r>
        <w:t xml:space="preserve">Accordingly the proposal is considered to accord </w:t>
      </w:r>
      <w:r w:rsidRPr="023771CB">
        <w:rPr>
          <w:lang w:eastAsia="en-GB"/>
        </w:rPr>
        <w:t xml:space="preserve">with the Council’s adopted Local Plan, the Emerging Local Plan and </w:t>
      </w:r>
      <w:r w:rsidR="00F47AE2">
        <w:rPr>
          <w:lang w:eastAsia="en-GB"/>
        </w:rPr>
        <w:t>PPW</w:t>
      </w:r>
      <w:r w:rsidRPr="023771CB">
        <w:rPr>
          <w:lang w:eastAsia="en-GB"/>
        </w:rPr>
        <w:t xml:space="preserve"> policies more broadly. </w:t>
      </w:r>
    </w:p>
    <w:p w14:paraId="36A24D8D" w14:textId="154308EE" w:rsidR="00830738" w:rsidRPr="005D72F4" w:rsidRDefault="023771CB" w:rsidP="005D72F4">
      <w:pPr>
        <w:pStyle w:val="Heading2"/>
        <w:rPr>
          <w:b/>
          <w:caps/>
          <w:color w:val="222A35"/>
          <w:kern w:val="28"/>
        </w:rPr>
      </w:pPr>
      <w:r>
        <w:lastRenderedPageBreak/>
        <w:t>In conclusion, planning permission should be approved without delay.</w:t>
      </w:r>
      <w:bookmarkEnd w:id="0"/>
    </w:p>
    <w:sectPr w:rsidR="00830738" w:rsidRPr="005D72F4" w:rsidSect="009B0752">
      <w:headerReference w:type="default" r:id="rId12"/>
      <w:footerReference w:type="default" r:id="rId13"/>
      <w:headerReference w:type="first" r:id="rId14"/>
      <w:footerReference w:type="first" r:id="rId15"/>
      <w:type w:val="continuous"/>
      <w:pgSz w:w="11906" w:h="16838"/>
      <w:pgMar w:top="1134" w:right="707" w:bottom="1276" w:left="1080" w:header="708" w:footer="14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382D0C" w14:textId="77777777" w:rsidR="002F45A3" w:rsidRDefault="002F45A3" w:rsidP="0030627A">
      <w:pPr>
        <w:spacing w:after="0" w:line="240" w:lineRule="auto"/>
      </w:pPr>
      <w:r>
        <w:separator/>
      </w:r>
    </w:p>
  </w:endnote>
  <w:endnote w:type="continuationSeparator" w:id="0">
    <w:p w14:paraId="398830F0" w14:textId="77777777" w:rsidR="002F45A3" w:rsidRDefault="002F45A3" w:rsidP="0030627A">
      <w:pPr>
        <w:spacing w:after="0" w:line="240" w:lineRule="auto"/>
      </w:pPr>
      <w:r>
        <w:continuationSeparator/>
      </w:r>
    </w:p>
  </w:endnote>
  <w:endnote w:type="continuationNotice" w:id="1">
    <w:p w14:paraId="43D6E813" w14:textId="77777777" w:rsidR="002F45A3" w:rsidRDefault="002F45A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Kalinga">
    <w:altName w:val="Kalinga"/>
    <w:charset w:val="00"/>
    <w:family w:val="swiss"/>
    <w:pitch w:val="variable"/>
    <w:sig w:usb0="0008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PT Sans">
    <w:altName w:val="Arial"/>
    <w:charset w:val="00"/>
    <w:family w:val="swiss"/>
    <w:pitch w:val="variable"/>
    <w:sig w:usb0="A00002EF" w:usb1="5000204B" w:usb2="00000000" w:usb3="00000000" w:csb0="00000097"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6AB74C" w14:textId="50184CD7" w:rsidR="0061194F" w:rsidRPr="00546452" w:rsidRDefault="00E47B9B" w:rsidP="0061194F">
    <w:pPr>
      <w:pStyle w:val="Footer"/>
      <w:tabs>
        <w:tab w:val="clear" w:pos="4513"/>
        <w:tab w:val="clear" w:pos="9026"/>
      </w:tabs>
      <w:spacing w:after="120"/>
      <w:ind w:right="-3490"/>
      <w:rPr>
        <w:rFonts w:ascii="Kalinga" w:hAnsi="Kalinga" w:cs="Kalinga"/>
        <w:sz w:val="18"/>
        <w:szCs w:val="18"/>
      </w:rPr>
    </w:pPr>
    <w:r>
      <w:rPr>
        <w:rFonts w:ascii="Kalinga" w:hAnsi="Kalinga" w:cs="Kalinga"/>
        <w:bCs/>
        <w:color w:val="222A35" w:themeColor="text2" w:themeShade="80"/>
        <w:sz w:val="16"/>
        <w:szCs w:val="16"/>
        <w:shd w:val="clear" w:color="auto" w:fill="FFFFFF"/>
      </w:rPr>
      <w:t xml:space="preserve">Smart Space, </w:t>
    </w:r>
    <w:r w:rsidR="005C421E">
      <w:rPr>
        <w:rFonts w:ascii="Kalinga" w:hAnsi="Kalinga" w:cs="Kalinga"/>
        <w:bCs/>
        <w:color w:val="222A35" w:themeColor="text2" w:themeShade="80"/>
        <w:sz w:val="16"/>
        <w:szCs w:val="16"/>
        <w:shd w:val="clear" w:color="auto" w:fill="FFFFFF"/>
      </w:rPr>
      <w:t>Brother Industries</w:t>
    </w:r>
    <w:r w:rsidR="0026425F">
      <w:rPr>
        <w:rFonts w:ascii="Kalinga" w:hAnsi="Kalinga" w:cs="Kalinga"/>
        <w:bCs/>
        <w:color w:val="222A35" w:themeColor="text2" w:themeShade="80"/>
        <w:sz w:val="16"/>
        <w:szCs w:val="16"/>
        <w:shd w:val="clear" w:color="auto" w:fill="FFFFFF"/>
      </w:rPr>
      <w:t xml:space="preserve"> - </w:t>
    </w:r>
    <w:r>
      <w:rPr>
        <w:rFonts w:ascii="Kalinga" w:hAnsi="Kalinga" w:cs="Kalinga"/>
        <w:sz w:val="16"/>
        <w:szCs w:val="16"/>
      </w:rPr>
      <w:t>Planning Statement (</w:t>
    </w:r>
    <w:r w:rsidR="0026425F">
      <w:rPr>
        <w:rFonts w:ascii="Kalinga" w:hAnsi="Kalinga" w:cs="Kalinga"/>
        <w:sz w:val="16"/>
        <w:szCs w:val="16"/>
      </w:rPr>
      <w:t>Oct</w:t>
    </w:r>
    <w:r>
      <w:rPr>
        <w:rFonts w:ascii="Kalinga" w:hAnsi="Kalinga" w:cs="Kalinga"/>
        <w:sz w:val="16"/>
        <w:szCs w:val="16"/>
      </w:rPr>
      <w:t xml:space="preserve"> 202</w:t>
    </w:r>
    <w:r w:rsidR="00B77F43">
      <w:rPr>
        <w:rFonts w:ascii="Kalinga" w:hAnsi="Kalinga" w:cs="Kalinga"/>
        <w:sz w:val="16"/>
        <w:szCs w:val="16"/>
      </w:rPr>
      <w:t>2</w:t>
    </w:r>
    <w:sdt>
      <w:sdtPr>
        <w:rPr>
          <w:rFonts w:ascii="Kalinga" w:hAnsi="Kalinga" w:cs="Kalinga"/>
          <w:sz w:val="16"/>
          <w:szCs w:val="16"/>
        </w:rPr>
        <w:id w:val="-1809391587"/>
        <w:docPartObj>
          <w:docPartGallery w:val="Page Numbers (Bottom of Page)"/>
          <w:docPartUnique/>
        </w:docPartObj>
      </w:sdtPr>
      <w:sdtEndPr>
        <w:rPr>
          <w:sz w:val="18"/>
          <w:szCs w:val="18"/>
        </w:rPr>
      </w:sdtEndPr>
      <w:sdtContent>
        <w:sdt>
          <w:sdtPr>
            <w:rPr>
              <w:rFonts w:ascii="Kalinga" w:hAnsi="Kalinga" w:cs="Kalinga"/>
              <w:sz w:val="16"/>
              <w:szCs w:val="16"/>
            </w:rPr>
            <w:id w:val="696892350"/>
            <w:docPartObj>
              <w:docPartGallery w:val="Page Numbers (Top of Page)"/>
              <w:docPartUnique/>
            </w:docPartObj>
          </w:sdtPr>
          <w:sdtEndPr>
            <w:rPr>
              <w:sz w:val="18"/>
              <w:szCs w:val="18"/>
            </w:rPr>
          </w:sdtEndPr>
          <w:sdtContent>
            <w:r>
              <w:rPr>
                <w:rFonts w:ascii="Kalinga" w:hAnsi="Kalinga" w:cs="Kalinga"/>
                <w:sz w:val="16"/>
                <w:szCs w:val="16"/>
              </w:rPr>
              <w:t>)</w:t>
            </w:r>
            <w:r>
              <w:rPr>
                <w:rFonts w:ascii="Kalinga" w:hAnsi="Kalinga" w:cs="Kalinga"/>
                <w:sz w:val="16"/>
                <w:szCs w:val="16"/>
              </w:rPr>
              <w:tab/>
            </w:r>
            <w:r>
              <w:rPr>
                <w:rFonts w:ascii="Kalinga" w:hAnsi="Kalinga" w:cs="Kalinga"/>
                <w:sz w:val="16"/>
                <w:szCs w:val="16"/>
              </w:rPr>
              <w:tab/>
            </w:r>
            <w:r w:rsidR="0026425F">
              <w:rPr>
                <w:rFonts w:ascii="Kalinga" w:hAnsi="Kalinga" w:cs="Kalinga"/>
                <w:sz w:val="16"/>
                <w:szCs w:val="16"/>
              </w:rPr>
              <w:tab/>
            </w:r>
            <w:r w:rsidR="0026425F">
              <w:rPr>
                <w:rFonts w:ascii="Kalinga" w:hAnsi="Kalinga" w:cs="Kalinga"/>
                <w:sz w:val="16"/>
                <w:szCs w:val="16"/>
              </w:rPr>
              <w:tab/>
            </w:r>
            <w:r>
              <w:rPr>
                <w:rFonts w:ascii="Kalinga" w:hAnsi="Kalinga" w:cs="Kalinga"/>
                <w:sz w:val="16"/>
                <w:szCs w:val="16"/>
              </w:rPr>
              <w:tab/>
            </w:r>
            <w:r>
              <w:rPr>
                <w:rFonts w:ascii="Kalinga" w:hAnsi="Kalinga" w:cs="Kalinga"/>
                <w:sz w:val="16"/>
                <w:szCs w:val="16"/>
              </w:rPr>
              <w:tab/>
            </w:r>
            <w:r w:rsidRPr="00546452">
              <w:rPr>
                <w:rFonts w:ascii="Kalinga" w:hAnsi="Kalinga" w:cs="Kalinga"/>
                <w:sz w:val="18"/>
                <w:szCs w:val="18"/>
              </w:rPr>
              <w:t xml:space="preserve">Page </w:t>
            </w:r>
            <w:r w:rsidR="0061194F" w:rsidRPr="00546452">
              <w:rPr>
                <w:rFonts w:ascii="Kalinga" w:hAnsi="Kalinga" w:cs="Kalinga"/>
                <w:b/>
                <w:bCs/>
                <w:sz w:val="18"/>
                <w:szCs w:val="18"/>
              </w:rPr>
              <w:fldChar w:fldCharType="begin"/>
            </w:r>
            <w:r w:rsidR="0061194F" w:rsidRPr="00546452">
              <w:rPr>
                <w:rFonts w:ascii="Kalinga" w:hAnsi="Kalinga" w:cs="Kalinga"/>
                <w:b/>
                <w:bCs/>
                <w:sz w:val="18"/>
                <w:szCs w:val="18"/>
              </w:rPr>
              <w:instrText xml:space="preserve"> PAGE </w:instrText>
            </w:r>
            <w:r w:rsidR="0061194F" w:rsidRPr="00546452">
              <w:rPr>
                <w:rFonts w:ascii="Kalinga" w:hAnsi="Kalinga" w:cs="Kalinga"/>
                <w:b/>
                <w:bCs/>
                <w:sz w:val="18"/>
                <w:szCs w:val="18"/>
              </w:rPr>
              <w:fldChar w:fldCharType="separate"/>
            </w:r>
            <w:r w:rsidR="0061194F">
              <w:rPr>
                <w:rFonts w:ascii="Kalinga" w:hAnsi="Kalinga" w:cs="Kalinga"/>
                <w:b/>
                <w:bCs/>
                <w:sz w:val="18"/>
                <w:szCs w:val="18"/>
              </w:rPr>
              <w:t>1</w:t>
            </w:r>
            <w:r w:rsidR="0061194F" w:rsidRPr="00546452">
              <w:rPr>
                <w:rFonts w:ascii="Kalinga" w:hAnsi="Kalinga" w:cs="Kalinga"/>
                <w:b/>
                <w:bCs/>
                <w:sz w:val="18"/>
                <w:szCs w:val="18"/>
              </w:rPr>
              <w:fldChar w:fldCharType="end"/>
            </w:r>
            <w:r w:rsidR="0061194F" w:rsidRPr="00546452">
              <w:rPr>
                <w:rFonts w:ascii="Kalinga" w:hAnsi="Kalinga" w:cs="Kalinga"/>
                <w:sz w:val="18"/>
                <w:szCs w:val="18"/>
              </w:rPr>
              <w:t xml:space="preserve"> of </w:t>
            </w:r>
            <w:r w:rsidR="0061194F" w:rsidRPr="00546452">
              <w:rPr>
                <w:rFonts w:ascii="Kalinga" w:hAnsi="Kalinga" w:cs="Kalinga"/>
                <w:bCs/>
                <w:sz w:val="18"/>
                <w:szCs w:val="18"/>
              </w:rPr>
              <w:fldChar w:fldCharType="begin"/>
            </w:r>
            <w:r w:rsidR="0061194F" w:rsidRPr="00546452">
              <w:rPr>
                <w:rFonts w:ascii="Kalinga" w:hAnsi="Kalinga" w:cs="Kalinga"/>
                <w:bCs/>
                <w:sz w:val="18"/>
                <w:szCs w:val="18"/>
              </w:rPr>
              <w:instrText xml:space="preserve"> NUMPAGES  </w:instrText>
            </w:r>
            <w:r w:rsidR="0061194F" w:rsidRPr="00546452">
              <w:rPr>
                <w:rFonts w:ascii="Kalinga" w:hAnsi="Kalinga" w:cs="Kalinga"/>
                <w:bCs/>
                <w:sz w:val="18"/>
                <w:szCs w:val="18"/>
              </w:rPr>
              <w:fldChar w:fldCharType="separate"/>
            </w:r>
            <w:r w:rsidR="0061194F">
              <w:rPr>
                <w:rFonts w:ascii="Kalinga" w:hAnsi="Kalinga" w:cs="Kalinga"/>
                <w:bCs/>
                <w:sz w:val="18"/>
                <w:szCs w:val="18"/>
              </w:rPr>
              <w:t>22</w:t>
            </w:r>
            <w:r w:rsidR="0061194F" w:rsidRPr="00546452">
              <w:rPr>
                <w:rFonts w:ascii="Kalinga" w:hAnsi="Kalinga" w:cs="Kalinga"/>
                <w:bCs/>
                <w:sz w:val="18"/>
                <w:szCs w:val="18"/>
              </w:rPr>
              <w:fldChar w:fldCharType="end"/>
            </w:r>
          </w:sdtContent>
        </w:sdt>
      </w:sdtContent>
    </w:sdt>
  </w:p>
  <w:p w14:paraId="2B5EC57D" w14:textId="77777777" w:rsidR="003F3926" w:rsidRDefault="003F3926" w:rsidP="0030627A">
    <w:pPr>
      <w:pStyle w:val="Footer"/>
    </w:pPr>
    <w:r>
      <w:rPr>
        <w:noProof/>
      </w:rPr>
      <mc:AlternateContent>
        <mc:Choice Requires="wps">
          <w:drawing>
            <wp:anchor distT="0" distB="0" distL="114300" distR="114300" simplePos="0" relativeHeight="251658240" behindDoc="0" locked="0" layoutInCell="1" allowOverlap="1" wp14:anchorId="5B5B1343" wp14:editId="4FFEE687">
              <wp:simplePos x="0" y="0"/>
              <wp:positionH relativeFrom="page">
                <wp:posOffset>-167005</wp:posOffset>
              </wp:positionH>
              <wp:positionV relativeFrom="paragraph">
                <wp:posOffset>112823</wp:posOffset>
              </wp:positionV>
              <wp:extent cx="8095615" cy="365760"/>
              <wp:effectExtent l="19050" t="19050" r="38735" b="53340"/>
              <wp:wrapNone/>
              <wp:docPr id="234"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95615" cy="365760"/>
                      </a:xfrm>
                      <a:prstGeom prst="rect">
                        <a:avLst/>
                      </a:prstGeom>
                      <a:solidFill>
                        <a:srgbClr val="0F243E"/>
                      </a:solidFill>
                      <a:ln w="38100">
                        <a:solidFill>
                          <a:schemeClr val="accent1">
                            <a:lumMod val="20000"/>
                            <a:lumOff val="80000"/>
                          </a:schemeClr>
                        </a:solidFill>
                        <a:miter lim="800000"/>
                        <a:headEnd/>
                        <a:tailEnd/>
                      </a:ln>
                      <a:effectLst>
                        <a:outerShdw dist="28398" dir="3806097" algn="ctr" rotWithShape="0">
                          <a:srgbClr val="243F60">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arto="http://schemas.microsoft.com/office/word/2006/arto">
          <w:pict>
            <v:rect id="Rectangle 7" style="position:absolute;margin-left:-13.15pt;margin-top:8.9pt;width:637.45pt;height:28.8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spid="_x0000_s1026" fillcolor="#0f243e" strokecolor="#d9e2f3 [660]" strokeweight="3pt" w14:anchorId="446B3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">
              <v:shadow on="t" color="#243f60" opacity=".5" offset="1pt"/>
              <w10:wrap anchorx="page"/>
            </v:rect>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85AD8A" w14:textId="2BE10EEA" w:rsidR="003F3926" w:rsidRPr="00546452" w:rsidRDefault="00AB4890" w:rsidP="001933DF">
    <w:pPr>
      <w:pStyle w:val="Footer"/>
      <w:tabs>
        <w:tab w:val="clear" w:pos="4513"/>
        <w:tab w:val="clear" w:pos="9026"/>
      </w:tabs>
      <w:spacing w:after="120"/>
      <w:ind w:right="-3490"/>
      <w:rPr>
        <w:rFonts w:ascii="Kalinga" w:hAnsi="Kalinga" w:cs="Kalinga"/>
        <w:sz w:val="18"/>
        <w:szCs w:val="18"/>
      </w:rPr>
    </w:pPr>
    <w:r>
      <w:rPr>
        <w:rFonts w:ascii="Kalinga" w:hAnsi="Kalinga" w:cs="Kalinga"/>
        <w:bCs/>
        <w:color w:val="222A35" w:themeColor="text2" w:themeShade="80"/>
        <w:sz w:val="16"/>
        <w:szCs w:val="16"/>
        <w:shd w:val="clear" w:color="auto" w:fill="FFFFFF"/>
      </w:rPr>
      <w:t>Smart Space</w:t>
    </w:r>
    <w:r w:rsidR="00E47B9B">
      <w:rPr>
        <w:rFonts w:ascii="Kalinga" w:hAnsi="Kalinga" w:cs="Kalinga"/>
        <w:bCs/>
        <w:color w:val="222A35" w:themeColor="text2" w:themeShade="80"/>
        <w:sz w:val="16"/>
        <w:szCs w:val="16"/>
        <w:shd w:val="clear" w:color="auto" w:fill="FFFFFF"/>
      </w:rPr>
      <w:t xml:space="preserve">, </w:t>
    </w:r>
    <w:r w:rsidR="00814205">
      <w:rPr>
        <w:rFonts w:ascii="Kalinga" w:hAnsi="Kalinga" w:cs="Kalinga"/>
        <w:bCs/>
        <w:color w:val="222A35" w:themeColor="text2" w:themeShade="80"/>
        <w:sz w:val="16"/>
        <w:szCs w:val="16"/>
        <w:shd w:val="clear" w:color="auto" w:fill="FFFFFF"/>
      </w:rPr>
      <w:t>Brother Industries</w:t>
    </w:r>
    <w:r w:rsidR="00E47B9B">
      <w:rPr>
        <w:rFonts w:ascii="Kalinga" w:hAnsi="Kalinga" w:cs="Kalinga"/>
        <w:bCs/>
        <w:color w:val="222A35" w:themeColor="text2" w:themeShade="80"/>
        <w:sz w:val="16"/>
        <w:szCs w:val="16"/>
        <w:shd w:val="clear" w:color="auto" w:fill="FFFFFF"/>
      </w:rPr>
      <w:t xml:space="preserve"> – </w:t>
    </w:r>
    <w:r w:rsidR="004D57FD">
      <w:rPr>
        <w:rFonts w:ascii="Kalinga" w:hAnsi="Kalinga" w:cs="Kalinga"/>
        <w:bCs/>
        <w:color w:val="222A35" w:themeColor="text2" w:themeShade="80"/>
        <w:sz w:val="16"/>
        <w:szCs w:val="16"/>
        <w:shd w:val="clear" w:color="auto" w:fill="FFFFFF"/>
      </w:rPr>
      <w:t>Wrexham</w:t>
    </w:r>
    <w:r w:rsidR="00E47B9B">
      <w:rPr>
        <w:rFonts w:ascii="Kalinga" w:hAnsi="Kalinga" w:cs="Kalinga"/>
        <w:bCs/>
        <w:color w:val="222A35" w:themeColor="text2" w:themeShade="80"/>
        <w:sz w:val="16"/>
        <w:szCs w:val="16"/>
        <w:shd w:val="clear" w:color="auto" w:fill="FFFFFF"/>
      </w:rPr>
      <w:t xml:space="preserve"> -</w:t>
    </w:r>
    <w:r w:rsidR="003F3926">
      <w:rPr>
        <w:rFonts w:ascii="Kalinga" w:hAnsi="Kalinga" w:cs="Kalinga"/>
        <w:color w:val="222A35" w:themeColor="text2" w:themeShade="80"/>
        <w:sz w:val="16"/>
        <w:szCs w:val="16"/>
        <w:shd w:val="clear" w:color="auto" w:fill="FFFFFF"/>
      </w:rPr>
      <w:t xml:space="preserve"> </w:t>
    </w:r>
    <w:r w:rsidR="003F3926">
      <w:rPr>
        <w:rFonts w:ascii="Kalinga" w:hAnsi="Kalinga" w:cs="Kalinga"/>
        <w:sz w:val="16"/>
        <w:szCs w:val="16"/>
      </w:rPr>
      <w:t>Planning Statement (</w:t>
    </w:r>
    <w:r w:rsidR="00E47B9B">
      <w:rPr>
        <w:rFonts w:ascii="Kalinga" w:hAnsi="Kalinga" w:cs="Kalinga"/>
        <w:sz w:val="16"/>
        <w:szCs w:val="16"/>
      </w:rPr>
      <w:t>June</w:t>
    </w:r>
    <w:r w:rsidR="003F3926">
      <w:rPr>
        <w:rFonts w:ascii="Kalinga" w:hAnsi="Kalinga" w:cs="Kalinga"/>
        <w:sz w:val="16"/>
        <w:szCs w:val="16"/>
      </w:rPr>
      <w:t xml:space="preserve"> 202</w:t>
    </w:r>
    <w:r w:rsidR="004D57FD">
      <w:rPr>
        <w:rFonts w:ascii="Kalinga" w:hAnsi="Kalinga" w:cs="Kalinga"/>
        <w:sz w:val="16"/>
        <w:szCs w:val="16"/>
      </w:rPr>
      <w:t>2</w:t>
    </w:r>
    <w:sdt>
      <w:sdtPr>
        <w:rPr>
          <w:rFonts w:ascii="Kalinga" w:hAnsi="Kalinga" w:cs="Kalinga"/>
          <w:sz w:val="16"/>
          <w:szCs w:val="16"/>
        </w:rPr>
        <w:id w:val="825399132"/>
        <w:docPartObj>
          <w:docPartGallery w:val="Page Numbers (Bottom of Page)"/>
          <w:docPartUnique/>
        </w:docPartObj>
      </w:sdtPr>
      <w:sdtEndPr>
        <w:rPr>
          <w:sz w:val="18"/>
          <w:szCs w:val="18"/>
        </w:rPr>
      </w:sdtEndPr>
      <w:sdtContent>
        <w:sdt>
          <w:sdtPr>
            <w:rPr>
              <w:rFonts w:ascii="Kalinga" w:hAnsi="Kalinga" w:cs="Kalinga"/>
              <w:sz w:val="16"/>
              <w:szCs w:val="16"/>
            </w:rPr>
            <w:id w:val="87433631"/>
            <w:docPartObj>
              <w:docPartGallery w:val="Page Numbers (Top of Page)"/>
              <w:docPartUnique/>
            </w:docPartObj>
          </w:sdtPr>
          <w:sdtEndPr>
            <w:rPr>
              <w:sz w:val="18"/>
              <w:szCs w:val="18"/>
            </w:rPr>
          </w:sdtEndPr>
          <w:sdtContent>
            <w:r w:rsidR="003F3926">
              <w:rPr>
                <w:rFonts w:ascii="Kalinga" w:hAnsi="Kalinga" w:cs="Kalinga"/>
                <w:sz w:val="16"/>
                <w:szCs w:val="16"/>
              </w:rPr>
              <w:t>)</w:t>
            </w:r>
            <w:r w:rsidR="003F3926">
              <w:rPr>
                <w:rFonts w:ascii="Kalinga" w:hAnsi="Kalinga" w:cs="Kalinga"/>
                <w:sz w:val="16"/>
                <w:szCs w:val="16"/>
              </w:rPr>
              <w:tab/>
            </w:r>
            <w:r w:rsidR="003F3926">
              <w:rPr>
                <w:rFonts w:ascii="Kalinga" w:hAnsi="Kalinga" w:cs="Kalinga"/>
                <w:sz w:val="16"/>
                <w:szCs w:val="16"/>
              </w:rPr>
              <w:tab/>
            </w:r>
            <w:r w:rsidR="003F3926">
              <w:rPr>
                <w:rFonts w:ascii="Kalinga" w:hAnsi="Kalinga" w:cs="Kalinga"/>
                <w:sz w:val="16"/>
                <w:szCs w:val="16"/>
              </w:rPr>
              <w:tab/>
            </w:r>
            <w:r w:rsidR="003F3926">
              <w:rPr>
                <w:rFonts w:ascii="Kalinga" w:hAnsi="Kalinga" w:cs="Kalinga"/>
                <w:sz w:val="16"/>
                <w:szCs w:val="16"/>
              </w:rPr>
              <w:tab/>
            </w:r>
            <w:r w:rsidR="003F3926" w:rsidRPr="00546452">
              <w:rPr>
                <w:rFonts w:ascii="Kalinga" w:hAnsi="Kalinga" w:cs="Kalinga"/>
                <w:sz w:val="18"/>
                <w:szCs w:val="18"/>
              </w:rPr>
              <w:t xml:space="preserve">Page </w:t>
            </w:r>
            <w:r w:rsidR="003F3926" w:rsidRPr="00546452">
              <w:rPr>
                <w:rFonts w:ascii="Kalinga" w:hAnsi="Kalinga" w:cs="Kalinga"/>
                <w:b/>
                <w:bCs/>
                <w:sz w:val="18"/>
                <w:szCs w:val="18"/>
              </w:rPr>
              <w:fldChar w:fldCharType="begin"/>
            </w:r>
            <w:r w:rsidR="003F3926" w:rsidRPr="00546452">
              <w:rPr>
                <w:rFonts w:ascii="Kalinga" w:hAnsi="Kalinga" w:cs="Kalinga"/>
                <w:b/>
                <w:bCs/>
                <w:sz w:val="18"/>
                <w:szCs w:val="18"/>
              </w:rPr>
              <w:instrText xml:space="preserve"> PAGE </w:instrText>
            </w:r>
            <w:r w:rsidR="003F3926" w:rsidRPr="00546452">
              <w:rPr>
                <w:rFonts w:ascii="Kalinga" w:hAnsi="Kalinga" w:cs="Kalinga"/>
                <w:b/>
                <w:bCs/>
                <w:sz w:val="18"/>
                <w:szCs w:val="18"/>
              </w:rPr>
              <w:fldChar w:fldCharType="separate"/>
            </w:r>
            <w:r w:rsidR="003F3926">
              <w:rPr>
                <w:rFonts w:ascii="Kalinga" w:hAnsi="Kalinga" w:cs="Kalinga"/>
                <w:b/>
                <w:bCs/>
                <w:sz w:val="18"/>
                <w:szCs w:val="18"/>
              </w:rPr>
              <w:t>14</w:t>
            </w:r>
            <w:r w:rsidR="003F3926" w:rsidRPr="00546452">
              <w:rPr>
                <w:rFonts w:ascii="Kalinga" w:hAnsi="Kalinga" w:cs="Kalinga"/>
                <w:b/>
                <w:bCs/>
                <w:sz w:val="18"/>
                <w:szCs w:val="18"/>
              </w:rPr>
              <w:fldChar w:fldCharType="end"/>
            </w:r>
            <w:r w:rsidR="003F3926" w:rsidRPr="00546452">
              <w:rPr>
                <w:rFonts w:ascii="Kalinga" w:hAnsi="Kalinga" w:cs="Kalinga"/>
                <w:sz w:val="18"/>
                <w:szCs w:val="18"/>
              </w:rPr>
              <w:t xml:space="preserve"> of </w:t>
            </w:r>
            <w:r w:rsidR="003F3926" w:rsidRPr="00546452">
              <w:rPr>
                <w:rFonts w:ascii="Kalinga" w:hAnsi="Kalinga" w:cs="Kalinga"/>
                <w:bCs/>
                <w:sz w:val="18"/>
                <w:szCs w:val="18"/>
              </w:rPr>
              <w:fldChar w:fldCharType="begin"/>
            </w:r>
            <w:r w:rsidR="003F3926" w:rsidRPr="00546452">
              <w:rPr>
                <w:rFonts w:ascii="Kalinga" w:hAnsi="Kalinga" w:cs="Kalinga"/>
                <w:bCs/>
                <w:sz w:val="18"/>
                <w:szCs w:val="18"/>
              </w:rPr>
              <w:instrText xml:space="preserve"> NUMPAGES  </w:instrText>
            </w:r>
            <w:r w:rsidR="003F3926" w:rsidRPr="00546452">
              <w:rPr>
                <w:rFonts w:ascii="Kalinga" w:hAnsi="Kalinga" w:cs="Kalinga"/>
                <w:bCs/>
                <w:sz w:val="18"/>
                <w:szCs w:val="18"/>
              </w:rPr>
              <w:fldChar w:fldCharType="separate"/>
            </w:r>
            <w:r w:rsidR="003F3926">
              <w:rPr>
                <w:rFonts w:ascii="Kalinga" w:hAnsi="Kalinga" w:cs="Kalinga"/>
                <w:bCs/>
                <w:sz w:val="18"/>
                <w:szCs w:val="18"/>
              </w:rPr>
              <w:t>36</w:t>
            </w:r>
            <w:r w:rsidR="003F3926" w:rsidRPr="00546452">
              <w:rPr>
                <w:rFonts w:ascii="Kalinga" w:hAnsi="Kalinga" w:cs="Kalinga"/>
                <w:bCs/>
                <w:sz w:val="18"/>
                <w:szCs w:val="18"/>
              </w:rPr>
              <w:fldChar w:fldCharType="end"/>
            </w:r>
          </w:sdtContent>
        </w:sdt>
      </w:sdtContent>
    </w:sdt>
  </w:p>
  <w:p w14:paraId="6D5F6C82" w14:textId="77777777" w:rsidR="003F3926" w:rsidRPr="00B375DE" w:rsidRDefault="003F3926" w:rsidP="001933DF">
    <w:pPr>
      <w:pStyle w:val="Footer"/>
      <w:rPr>
        <w:rFonts w:ascii="PT Sans" w:hAnsi="PT Sans" w:cs="Arial"/>
        <w:b/>
        <w:color w:val="00297A"/>
        <w:sz w:val="16"/>
        <w:szCs w:val="16"/>
      </w:rPr>
    </w:pPr>
    <w:r>
      <w:rPr>
        <w:noProof/>
      </w:rPr>
      <mc:AlternateContent>
        <mc:Choice Requires="wps">
          <w:drawing>
            <wp:anchor distT="0" distB="0" distL="114300" distR="114300" simplePos="0" relativeHeight="251658241" behindDoc="0" locked="0" layoutInCell="1" allowOverlap="1" wp14:anchorId="479B7D82" wp14:editId="332ACE8D">
              <wp:simplePos x="0" y="0"/>
              <wp:positionH relativeFrom="page">
                <wp:posOffset>-299479</wp:posOffset>
              </wp:positionH>
              <wp:positionV relativeFrom="paragraph">
                <wp:posOffset>99213</wp:posOffset>
              </wp:positionV>
              <wp:extent cx="11122573" cy="208105"/>
              <wp:effectExtent l="19050" t="19050" r="41275" b="59055"/>
              <wp:wrapNone/>
              <wp:docPr id="237"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122573" cy="208105"/>
                      </a:xfrm>
                      <a:prstGeom prst="rect">
                        <a:avLst/>
                      </a:prstGeom>
                      <a:solidFill>
                        <a:srgbClr val="0F243E"/>
                      </a:solidFill>
                      <a:ln w="38100">
                        <a:solidFill>
                          <a:schemeClr val="accent1">
                            <a:lumMod val="20000"/>
                            <a:lumOff val="80000"/>
                          </a:schemeClr>
                        </a:solidFill>
                        <a:miter lim="800000"/>
                        <a:headEnd/>
                        <a:tailEnd/>
                      </a:ln>
                      <a:effectLst>
                        <a:outerShdw dist="28398" dir="3806097" algn="ctr" rotWithShape="0">
                          <a:srgbClr val="243F60">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arto="http://schemas.microsoft.com/office/word/2006/arto">
          <w:pict>
            <v:rect id="Rectangle 7" style="position:absolute;margin-left:-23.6pt;margin-top:7.8pt;width:875.8pt;height:16.4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spid="_x0000_s1026" fillcolor="#0f243e" strokecolor="#d9e2f3 [660]" strokeweight="3pt" w14:anchorId="00AF7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">
              <v:shadow on="t" color="#243f60" opacity=".5" offset="1pt"/>
              <w10:wrap anchorx="page"/>
            </v:rect>
          </w:pict>
        </mc:Fallback>
      </mc:AlternateContent>
    </w:r>
    <w:r w:rsidRPr="00B375DE">
      <w:rPr>
        <w:rFonts w:ascii="PT Sans" w:hAnsi="PT Sans" w:cs="Arial"/>
        <w:b/>
        <w:color w:val="00297A"/>
        <w:sz w:val="16"/>
        <w:szCs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544E48" w14:textId="77777777" w:rsidR="002F45A3" w:rsidRDefault="002F45A3" w:rsidP="0030627A">
      <w:pPr>
        <w:spacing w:after="0" w:line="240" w:lineRule="auto"/>
      </w:pPr>
      <w:r>
        <w:separator/>
      </w:r>
    </w:p>
  </w:footnote>
  <w:footnote w:type="continuationSeparator" w:id="0">
    <w:p w14:paraId="1E862007" w14:textId="77777777" w:rsidR="002F45A3" w:rsidRDefault="002F45A3" w:rsidP="0030627A">
      <w:pPr>
        <w:spacing w:after="0" w:line="240" w:lineRule="auto"/>
      </w:pPr>
      <w:r>
        <w:continuationSeparator/>
      </w:r>
    </w:p>
  </w:footnote>
  <w:footnote w:type="continuationNotice" w:id="1">
    <w:p w14:paraId="57E2C152" w14:textId="77777777" w:rsidR="002F45A3" w:rsidRDefault="002F45A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478CFA" w14:textId="77777777" w:rsidR="003F3926" w:rsidRDefault="003F3926" w:rsidP="00D062EE">
    <w:pPr>
      <w:spacing w:after="0" w:line="240" w:lineRule="auto"/>
      <w:jc w:val="right"/>
    </w:pPr>
    <w:r>
      <w:rPr>
        <w:rFonts w:ascii="Kalinga" w:hAnsi="Kalinga" w:cs="Kalinga"/>
        <w:b/>
        <w:noProof/>
        <w:color w:val="222A35"/>
        <w:sz w:val="21"/>
        <w:szCs w:val="21"/>
      </w:rPr>
      <w:drawing>
        <wp:inline distT="0" distB="0" distL="0" distR="0" wp14:anchorId="11EFE7B2" wp14:editId="2AD4E20D">
          <wp:extent cx="1085850" cy="10858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a:extLst>
                      <a:ext uri="{28A0092B-C50C-407E-A947-70E740481C1C}">
                        <a14:useLocalDpi xmlns:a14="http://schemas.microsoft.com/office/drawing/2010/main" val="0"/>
                      </a:ext>
                    </a:extLst>
                  </a:blip>
                  <a:stretch>
                    <a:fillRect/>
                  </a:stretch>
                </pic:blipFill>
                <pic:spPr>
                  <a:xfrm>
                    <a:off x="0" y="0"/>
                    <a:ext cx="1086289" cy="1086289"/>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42E811" w14:textId="77777777" w:rsidR="003F3926" w:rsidRDefault="003F3926">
    <w:pPr>
      <w:pStyle w:val="Header"/>
    </w:pPr>
    <w:r>
      <w:rPr>
        <w:noProof/>
      </w:rPr>
      <w:drawing>
        <wp:anchor distT="0" distB="0" distL="114300" distR="114300" simplePos="0" relativeHeight="251658242" behindDoc="1" locked="0" layoutInCell="1" allowOverlap="1" wp14:anchorId="00DEA62F" wp14:editId="75FF220E">
          <wp:simplePos x="0" y="0"/>
          <wp:positionH relativeFrom="column">
            <wp:posOffset>4486275</wp:posOffset>
          </wp:positionH>
          <wp:positionV relativeFrom="paragraph">
            <wp:posOffset>64770</wp:posOffset>
          </wp:positionV>
          <wp:extent cx="1743075" cy="1743075"/>
          <wp:effectExtent l="0" t="0" r="9525" b="9525"/>
          <wp:wrapTight wrapText="bothSides">
            <wp:wrapPolygon edited="0">
              <wp:start x="0" y="0"/>
              <wp:lineTo x="0" y="21482"/>
              <wp:lineTo x="21482" y="21482"/>
              <wp:lineTo x="21482"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1743075" cy="174307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8E00F4C"/>
    <w:multiLevelType w:val="multilevel"/>
    <w:tmpl w:val="5C8A76A6"/>
    <w:name w:val="sch_style1"/>
    <w:styleLink w:val="ImportedStyle3"/>
    <w:lvl w:ilvl="0">
      <w:start w:val="1"/>
      <w:numFmt w:val="decimal"/>
      <w:pStyle w:val="Sch1styleclause"/>
      <w:lvlText w:val="%1."/>
      <w:lvlJc w:val="left"/>
      <w:pPr>
        <w:tabs>
          <w:tab w:val="num" w:pos="720"/>
        </w:tabs>
        <w:ind w:left="720" w:hanging="720"/>
      </w:pPr>
      <w:rPr>
        <w:rFonts w:ascii="Times New Roman" w:hAnsi="Times New Roman" w:cs="Times New Roman" w:hint="default"/>
        <w:b/>
        <w:i w:val="0"/>
        <w:caps/>
        <w:smallCaps w:val="0"/>
        <w:sz w:val="22"/>
      </w:rPr>
    </w:lvl>
    <w:lvl w:ilvl="1">
      <w:start w:val="1"/>
      <w:numFmt w:val="decimal"/>
      <w:pStyle w:val="Sch1stylesubclause"/>
      <w:lvlText w:val="%1.%2"/>
      <w:lvlJc w:val="left"/>
      <w:pPr>
        <w:tabs>
          <w:tab w:val="num" w:pos="720"/>
        </w:tabs>
        <w:ind w:left="720" w:hanging="720"/>
      </w:pPr>
      <w:rPr>
        <w:rFonts w:ascii="Times New Roman" w:hAnsi="Times New Roman" w:cs="Times New Roman" w:hint="default"/>
        <w:b w:val="0"/>
        <w:i w:val="0"/>
        <w:caps w:val="0"/>
        <w:sz w:val="22"/>
      </w:rPr>
    </w:lvl>
    <w:lvl w:ilvl="2">
      <w:start w:val="1"/>
      <w:numFmt w:val="lowerLetter"/>
      <w:pStyle w:val="Sch1stylepara"/>
      <w:lvlText w:val="(%3)"/>
      <w:lvlJc w:val="left"/>
      <w:pPr>
        <w:tabs>
          <w:tab w:val="num" w:pos="1559"/>
        </w:tabs>
        <w:ind w:left="1559" w:hanging="567"/>
      </w:pPr>
      <w:rPr>
        <w:rFonts w:ascii="Times New Roman" w:hAnsi="Times New Roman" w:cs="Times New Roman" w:hint="default"/>
        <w:b w:val="0"/>
        <w:i w:val="0"/>
        <w:sz w:val="22"/>
      </w:rPr>
    </w:lvl>
    <w:lvl w:ilvl="3">
      <w:start w:val="1"/>
      <w:numFmt w:val="lowerRoman"/>
      <w:pStyle w:val="Sch1stylesubpara"/>
      <w:lvlText w:val="(%4)"/>
      <w:lvlJc w:val="left"/>
      <w:pPr>
        <w:tabs>
          <w:tab w:val="num" w:pos="2421"/>
        </w:tabs>
        <w:ind w:left="2268" w:hanging="567"/>
      </w:pPr>
      <w:rPr>
        <w:rFonts w:ascii="Times New Roman" w:hAnsi="Times New Roman" w:cs="Times New Roman" w:hint="default"/>
        <w:b w:val="0"/>
        <w:i w:val="0"/>
        <w:sz w:val="22"/>
      </w:rPr>
    </w:lvl>
    <w:lvl w:ilvl="4">
      <w:start w:val="1"/>
      <w:numFmt w:val="upperLetter"/>
      <w:lvlText w:val="(%5)"/>
      <w:lvlJc w:val="left"/>
      <w:pPr>
        <w:tabs>
          <w:tab w:val="num" w:pos="2880"/>
        </w:tabs>
        <w:ind w:left="2880" w:hanging="720"/>
      </w:pPr>
      <w:rPr>
        <w:rFonts w:ascii="Times New Roman" w:hAnsi="Times New Roman" w:cs="Times New Roman" w:hint="default"/>
        <w:b w:val="0"/>
        <w:i w:val="0"/>
        <w:sz w:val="22"/>
      </w:rPr>
    </w:lvl>
    <w:lvl w:ilvl="5">
      <w:start w:val="1"/>
      <w:numFmt w:val="decimal"/>
      <w:lvlText w:val="%6."/>
      <w:lvlJc w:val="left"/>
      <w:pPr>
        <w:tabs>
          <w:tab w:val="num" w:pos="3600"/>
        </w:tabs>
        <w:ind w:left="3600" w:hanging="720"/>
      </w:pPr>
      <w:rPr>
        <w:rFonts w:ascii="Times New Roman" w:hAnsi="Times New Roman" w:cs="Times New Roman" w:hint="default"/>
        <w:b w:val="0"/>
        <w:i w:val="0"/>
        <w:sz w:val="22"/>
      </w:rPr>
    </w:lvl>
    <w:lvl w:ilvl="6">
      <w:start w:val="1"/>
      <w:numFmt w:val="decimal"/>
      <w:lvlText w:val="%7."/>
      <w:lvlJc w:val="left"/>
      <w:pPr>
        <w:tabs>
          <w:tab w:val="num" w:pos="4320"/>
        </w:tabs>
        <w:ind w:left="4320" w:hanging="720"/>
      </w:pPr>
    </w:lvl>
    <w:lvl w:ilvl="7">
      <w:start w:val="1"/>
      <w:numFmt w:val="decimal"/>
      <w:lvlText w:val="%8."/>
      <w:lvlJc w:val="left"/>
      <w:pPr>
        <w:tabs>
          <w:tab w:val="num" w:pos="5040"/>
        </w:tabs>
        <w:ind w:left="5040" w:hanging="720"/>
      </w:pPr>
      <w:rPr>
        <w:rFonts w:ascii="Times New Roman" w:hAnsi="Times New Roman" w:cs="Times New Roman" w:hint="default"/>
        <w:b w:val="0"/>
        <w:i w:val="0"/>
        <w:sz w:val="22"/>
      </w:rPr>
    </w:lvl>
    <w:lvl w:ilvl="8">
      <w:start w:val="1"/>
      <w:numFmt w:val="decimal"/>
      <w:lvlText w:val="%9."/>
      <w:lvlJc w:val="left"/>
      <w:pPr>
        <w:tabs>
          <w:tab w:val="num" w:pos="5760"/>
        </w:tabs>
        <w:ind w:left="5760" w:hanging="720"/>
      </w:pPr>
      <w:rPr>
        <w:rFonts w:ascii="Times New Roman" w:hAnsi="Times New Roman" w:cs="Times New Roman" w:hint="default"/>
        <w:b w:val="0"/>
        <w:i w:val="0"/>
        <w:sz w:val="22"/>
      </w:rPr>
    </w:lvl>
  </w:abstractNum>
  <w:abstractNum w:abstractNumId="1" w15:restartNumberingAfterBreak="0">
    <w:nsid w:val="6E6B11C8"/>
    <w:multiLevelType w:val="multilevel"/>
    <w:tmpl w:val="3AE00D74"/>
    <w:lvl w:ilvl="0">
      <w:start w:val="1"/>
      <w:numFmt w:val="decimal"/>
      <w:lvlText w:val="%1."/>
      <w:lvlJc w:val="left"/>
      <w:pPr>
        <w:ind w:left="720" w:hanging="360"/>
      </w:pPr>
    </w:lvl>
    <w:lvl w:ilvl="1">
      <w:start w:val="1"/>
      <w:numFmt w:val="decimal"/>
      <w:lvlText w:val="%1.%2"/>
      <w:lvlJc w:val="left"/>
      <w:pPr>
        <w:ind w:left="1418" w:hanging="1134"/>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73135F70"/>
    <w:multiLevelType w:val="multilevel"/>
    <w:tmpl w:val="0809001F"/>
    <w:styleLink w:val="ImportedStyle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77D61255"/>
    <w:multiLevelType w:val="multilevel"/>
    <w:tmpl w:val="7DBAC864"/>
    <w:styleLink w:val="Bullets"/>
    <w:lvl w:ilvl="0">
      <w:start w:val="1"/>
      <w:numFmt w:val="decimal"/>
      <w:pStyle w:val="Heading1"/>
      <w:lvlText w:val="%1."/>
      <w:lvlJc w:val="left"/>
      <w:pPr>
        <w:tabs>
          <w:tab w:val="num" w:pos="720"/>
        </w:tabs>
        <w:ind w:left="720" w:hanging="720"/>
      </w:pPr>
      <w:rPr>
        <w:rFonts w:ascii="Kalinga" w:hAnsi="Kalinga" w:hint="default"/>
        <w:b/>
        <w:i w:val="0"/>
        <w:caps/>
        <w:color w:val="222A35" w:themeColor="text2" w:themeShade="80"/>
        <w:sz w:val="21"/>
        <w:szCs w:val="21"/>
      </w:rPr>
    </w:lvl>
    <w:lvl w:ilvl="1">
      <w:start w:val="1"/>
      <w:numFmt w:val="decimal"/>
      <w:pStyle w:val="Heading2"/>
      <w:lvlText w:val="%1.%2"/>
      <w:lvlJc w:val="left"/>
      <w:pPr>
        <w:tabs>
          <w:tab w:val="num" w:pos="1004"/>
        </w:tabs>
        <w:ind w:left="1004" w:hanging="720"/>
      </w:pPr>
      <w:rPr>
        <w:b w:val="0"/>
        <w:i w:val="0"/>
        <w:caps w:val="0"/>
        <w:color w:val="222A35" w:themeColor="text2" w:themeShade="80"/>
        <w:sz w:val="20"/>
        <w:szCs w:val="20"/>
      </w:rPr>
    </w:lvl>
    <w:lvl w:ilvl="2">
      <w:start w:val="1"/>
      <w:numFmt w:val="lowerLetter"/>
      <w:pStyle w:val="Heading3"/>
      <w:lvlText w:val="%3)"/>
      <w:lvlJc w:val="left"/>
      <w:pPr>
        <w:tabs>
          <w:tab w:val="num" w:pos="1559"/>
        </w:tabs>
        <w:ind w:left="1559" w:hanging="567"/>
      </w:pPr>
      <w:rPr>
        <w:b w:val="0"/>
        <w:i w:val="0"/>
        <w:sz w:val="21"/>
        <w:szCs w:val="21"/>
      </w:rPr>
    </w:lvl>
    <w:lvl w:ilvl="3">
      <w:start w:val="1"/>
      <w:numFmt w:val="lowerRoman"/>
      <w:pStyle w:val="Heading4"/>
      <w:lvlText w:val="(%4)"/>
      <w:lvlJc w:val="left"/>
      <w:pPr>
        <w:tabs>
          <w:tab w:val="num" w:pos="2421"/>
        </w:tabs>
        <w:ind w:left="2268" w:hanging="567"/>
      </w:pPr>
      <w:rPr>
        <w:rFonts w:ascii="Arial" w:hAnsi="Arial" w:hint="default"/>
        <w:b w:val="0"/>
        <w:i w:val="0"/>
        <w:sz w:val="20"/>
      </w:rPr>
    </w:lvl>
    <w:lvl w:ilvl="4">
      <w:start w:val="1"/>
      <w:numFmt w:val="decimal"/>
      <w:lvlText w:val="%5"/>
      <w:lvlJc w:val="left"/>
      <w:pPr>
        <w:tabs>
          <w:tab w:val="num" w:pos="2880"/>
        </w:tabs>
        <w:ind w:left="2880" w:hanging="720"/>
      </w:pPr>
      <w:rPr>
        <w:rFonts w:ascii="Arial" w:hAnsi="Arial" w:hint="default"/>
        <w:b w:val="0"/>
        <w:i w:val="0"/>
        <w:sz w:val="22"/>
      </w:rPr>
    </w:lvl>
    <w:lvl w:ilvl="5">
      <w:start w:val="1"/>
      <w:numFmt w:val="decimal"/>
      <w:lvlText w:val="%6."/>
      <w:lvlJc w:val="left"/>
      <w:pPr>
        <w:tabs>
          <w:tab w:val="num" w:pos="3600"/>
        </w:tabs>
        <w:ind w:left="3600" w:hanging="720"/>
      </w:pPr>
      <w:rPr>
        <w:rFonts w:ascii="Times New Roman" w:hAnsi="Times New Roman" w:hint="default"/>
        <w:b w:val="0"/>
        <w:i w:val="0"/>
        <w:sz w:val="22"/>
      </w:rPr>
    </w:lvl>
    <w:lvl w:ilvl="6">
      <w:start w:val="1"/>
      <w:numFmt w:val="decimal"/>
      <w:lvlText w:val="%7."/>
      <w:lvlJc w:val="left"/>
      <w:pPr>
        <w:tabs>
          <w:tab w:val="num" w:pos="4320"/>
        </w:tabs>
        <w:ind w:left="4320" w:hanging="720"/>
      </w:pPr>
    </w:lvl>
    <w:lvl w:ilvl="7">
      <w:start w:val="1"/>
      <w:numFmt w:val="decimal"/>
      <w:lvlText w:val="%8."/>
      <w:lvlJc w:val="left"/>
      <w:pPr>
        <w:tabs>
          <w:tab w:val="num" w:pos="5040"/>
        </w:tabs>
        <w:ind w:left="5040" w:hanging="720"/>
      </w:pPr>
      <w:rPr>
        <w:rFonts w:ascii="Times New Roman" w:hAnsi="Times New Roman" w:hint="default"/>
        <w:b w:val="0"/>
        <w:i w:val="0"/>
        <w:sz w:val="22"/>
      </w:rPr>
    </w:lvl>
    <w:lvl w:ilvl="8">
      <w:start w:val="1"/>
      <w:numFmt w:val="decimal"/>
      <w:lvlText w:val="%9."/>
      <w:lvlJc w:val="left"/>
      <w:pPr>
        <w:tabs>
          <w:tab w:val="num" w:pos="5760"/>
        </w:tabs>
        <w:ind w:left="5760" w:hanging="720"/>
      </w:pPr>
      <w:rPr>
        <w:rFonts w:ascii="Times New Roman" w:hAnsi="Times New Roman" w:hint="default"/>
        <w:b w:val="0"/>
        <w:i w:val="0"/>
        <w:sz w:val="22"/>
      </w:rPr>
    </w:lvl>
  </w:abstractNum>
  <w:num w:numId="1" w16cid:durableId="919757110">
    <w:abstractNumId w:val="1"/>
  </w:num>
  <w:num w:numId="2" w16cid:durableId="1925257743">
    <w:abstractNumId w:val="3"/>
  </w:num>
  <w:num w:numId="3" w16cid:durableId="216627061">
    <w:abstractNumId w:val="2"/>
  </w:num>
  <w:num w:numId="4" w16cid:durableId="67222724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407534711">
    <w:abstractNumId w:val="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attachedTemplate r:id="rId1"/>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4B63"/>
    <w:rsid w:val="000007D2"/>
    <w:rsid w:val="00001774"/>
    <w:rsid w:val="00003711"/>
    <w:rsid w:val="00004F92"/>
    <w:rsid w:val="00005B93"/>
    <w:rsid w:val="00006049"/>
    <w:rsid w:val="00006D0B"/>
    <w:rsid w:val="000109C3"/>
    <w:rsid w:val="00010D7B"/>
    <w:rsid w:val="00011856"/>
    <w:rsid w:val="0001281E"/>
    <w:rsid w:val="00013D59"/>
    <w:rsid w:val="0001480B"/>
    <w:rsid w:val="00014D8D"/>
    <w:rsid w:val="00017A14"/>
    <w:rsid w:val="00020F77"/>
    <w:rsid w:val="000218EA"/>
    <w:rsid w:val="00021EFA"/>
    <w:rsid w:val="0002275C"/>
    <w:rsid w:val="00023A8F"/>
    <w:rsid w:val="00023BCE"/>
    <w:rsid w:val="00024E8C"/>
    <w:rsid w:val="0003186A"/>
    <w:rsid w:val="000321A7"/>
    <w:rsid w:val="00032D63"/>
    <w:rsid w:val="000351A3"/>
    <w:rsid w:val="000375F8"/>
    <w:rsid w:val="000403AD"/>
    <w:rsid w:val="00040E4F"/>
    <w:rsid w:val="0004153C"/>
    <w:rsid w:val="00044A2C"/>
    <w:rsid w:val="00045C85"/>
    <w:rsid w:val="000504F5"/>
    <w:rsid w:val="00050924"/>
    <w:rsid w:val="000524C0"/>
    <w:rsid w:val="0005312F"/>
    <w:rsid w:val="000560C0"/>
    <w:rsid w:val="00056883"/>
    <w:rsid w:val="00057A4B"/>
    <w:rsid w:val="00061675"/>
    <w:rsid w:val="00061B0B"/>
    <w:rsid w:val="00063C9F"/>
    <w:rsid w:val="00066AAD"/>
    <w:rsid w:val="00071802"/>
    <w:rsid w:val="000726CB"/>
    <w:rsid w:val="000728FA"/>
    <w:rsid w:val="000747EC"/>
    <w:rsid w:val="00074B54"/>
    <w:rsid w:val="00076CCD"/>
    <w:rsid w:val="000807F6"/>
    <w:rsid w:val="000822EB"/>
    <w:rsid w:val="00082825"/>
    <w:rsid w:val="00082BA8"/>
    <w:rsid w:val="00083371"/>
    <w:rsid w:val="00083C9F"/>
    <w:rsid w:val="00085450"/>
    <w:rsid w:val="00086147"/>
    <w:rsid w:val="00086DE4"/>
    <w:rsid w:val="00087C80"/>
    <w:rsid w:val="00090A85"/>
    <w:rsid w:val="00090B0E"/>
    <w:rsid w:val="00090DBE"/>
    <w:rsid w:val="000911CD"/>
    <w:rsid w:val="00095289"/>
    <w:rsid w:val="000957E2"/>
    <w:rsid w:val="000969F7"/>
    <w:rsid w:val="0009775E"/>
    <w:rsid w:val="000A0578"/>
    <w:rsid w:val="000A09AE"/>
    <w:rsid w:val="000A170B"/>
    <w:rsid w:val="000A2EE2"/>
    <w:rsid w:val="000A3066"/>
    <w:rsid w:val="000A3534"/>
    <w:rsid w:val="000A3914"/>
    <w:rsid w:val="000A52F3"/>
    <w:rsid w:val="000A59FB"/>
    <w:rsid w:val="000A6ED2"/>
    <w:rsid w:val="000B0A2D"/>
    <w:rsid w:val="000B2522"/>
    <w:rsid w:val="000B4952"/>
    <w:rsid w:val="000B5CBA"/>
    <w:rsid w:val="000B6491"/>
    <w:rsid w:val="000B65F6"/>
    <w:rsid w:val="000B6DD4"/>
    <w:rsid w:val="000B7250"/>
    <w:rsid w:val="000B794B"/>
    <w:rsid w:val="000C0CA3"/>
    <w:rsid w:val="000C0FA8"/>
    <w:rsid w:val="000C233F"/>
    <w:rsid w:val="000C56A6"/>
    <w:rsid w:val="000C56BB"/>
    <w:rsid w:val="000C5B04"/>
    <w:rsid w:val="000C6053"/>
    <w:rsid w:val="000C7A58"/>
    <w:rsid w:val="000D1F7F"/>
    <w:rsid w:val="000D2A76"/>
    <w:rsid w:val="000D3B9B"/>
    <w:rsid w:val="000D4002"/>
    <w:rsid w:val="000D6E80"/>
    <w:rsid w:val="000D76D5"/>
    <w:rsid w:val="000D7F52"/>
    <w:rsid w:val="000E0D40"/>
    <w:rsid w:val="000E1729"/>
    <w:rsid w:val="000E228D"/>
    <w:rsid w:val="000E30D7"/>
    <w:rsid w:val="000E3CBD"/>
    <w:rsid w:val="000E4E07"/>
    <w:rsid w:val="000E5F3C"/>
    <w:rsid w:val="000E6636"/>
    <w:rsid w:val="000F06C2"/>
    <w:rsid w:val="000F172C"/>
    <w:rsid w:val="000F51F1"/>
    <w:rsid w:val="000F58CE"/>
    <w:rsid w:val="000F5EA2"/>
    <w:rsid w:val="001019A5"/>
    <w:rsid w:val="00102939"/>
    <w:rsid w:val="00104039"/>
    <w:rsid w:val="0010418B"/>
    <w:rsid w:val="00104D8D"/>
    <w:rsid w:val="00105385"/>
    <w:rsid w:val="001060BE"/>
    <w:rsid w:val="00107AB1"/>
    <w:rsid w:val="0011187E"/>
    <w:rsid w:val="00111E18"/>
    <w:rsid w:val="00112423"/>
    <w:rsid w:val="00112644"/>
    <w:rsid w:val="00113943"/>
    <w:rsid w:val="00120862"/>
    <w:rsid w:val="0012130E"/>
    <w:rsid w:val="001213EF"/>
    <w:rsid w:val="001214F7"/>
    <w:rsid w:val="00121E1B"/>
    <w:rsid w:val="0012228E"/>
    <w:rsid w:val="001239AD"/>
    <w:rsid w:val="0012664D"/>
    <w:rsid w:val="0012674C"/>
    <w:rsid w:val="00126DB9"/>
    <w:rsid w:val="00130F37"/>
    <w:rsid w:val="00131C6E"/>
    <w:rsid w:val="00135854"/>
    <w:rsid w:val="00141698"/>
    <w:rsid w:val="00144128"/>
    <w:rsid w:val="0014673F"/>
    <w:rsid w:val="00151DD3"/>
    <w:rsid w:val="0015218E"/>
    <w:rsid w:val="00152A5B"/>
    <w:rsid w:val="00155229"/>
    <w:rsid w:val="0015537A"/>
    <w:rsid w:val="00156C72"/>
    <w:rsid w:val="00157605"/>
    <w:rsid w:val="0016235D"/>
    <w:rsid w:val="00162784"/>
    <w:rsid w:val="0016421F"/>
    <w:rsid w:val="0016431D"/>
    <w:rsid w:val="00165C92"/>
    <w:rsid w:val="0016668A"/>
    <w:rsid w:val="00166711"/>
    <w:rsid w:val="001728A5"/>
    <w:rsid w:val="001737D4"/>
    <w:rsid w:val="001774BA"/>
    <w:rsid w:val="00177DA6"/>
    <w:rsid w:val="00181D06"/>
    <w:rsid w:val="0018313C"/>
    <w:rsid w:val="001835FF"/>
    <w:rsid w:val="00183DC0"/>
    <w:rsid w:val="0018595F"/>
    <w:rsid w:val="00191332"/>
    <w:rsid w:val="00191B5F"/>
    <w:rsid w:val="00191BDB"/>
    <w:rsid w:val="001933DF"/>
    <w:rsid w:val="00194F1C"/>
    <w:rsid w:val="00195928"/>
    <w:rsid w:val="001972AE"/>
    <w:rsid w:val="001A10C5"/>
    <w:rsid w:val="001A10F7"/>
    <w:rsid w:val="001A2EBB"/>
    <w:rsid w:val="001A4DC8"/>
    <w:rsid w:val="001A69C3"/>
    <w:rsid w:val="001B117A"/>
    <w:rsid w:val="001B1EAD"/>
    <w:rsid w:val="001B6202"/>
    <w:rsid w:val="001D1617"/>
    <w:rsid w:val="001D2016"/>
    <w:rsid w:val="001D6868"/>
    <w:rsid w:val="001D7D0D"/>
    <w:rsid w:val="001E0355"/>
    <w:rsid w:val="001E046C"/>
    <w:rsid w:val="001E2553"/>
    <w:rsid w:val="001E4D7B"/>
    <w:rsid w:val="001E6089"/>
    <w:rsid w:val="001F09C2"/>
    <w:rsid w:val="001F14F3"/>
    <w:rsid w:val="001F40AE"/>
    <w:rsid w:val="001F4DCA"/>
    <w:rsid w:val="00200EE1"/>
    <w:rsid w:val="002034CE"/>
    <w:rsid w:val="00205F4A"/>
    <w:rsid w:val="002061C1"/>
    <w:rsid w:val="002066E9"/>
    <w:rsid w:val="00206EA3"/>
    <w:rsid w:val="00207CD5"/>
    <w:rsid w:val="002104BF"/>
    <w:rsid w:val="00211A92"/>
    <w:rsid w:val="002173E3"/>
    <w:rsid w:val="00217F15"/>
    <w:rsid w:val="00220938"/>
    <w:rsid w:val="002211B1"/>
    <w:rsid w:val="00221518"/>
    <w:rsid w:val="00221FB6"/>
    <w:rsid w:val="002221B7"/>
    <w:rsid w:val="00222A7D"/>
    <w:rsid w:val="00222B52"/>
    <w:rsid w:val="0022314E"/>
    <w:rsid w:val="00223955"/>
    <w:rsid w:val="00225258"/>
    <w:rsid w:val="00226978"/>
    <w:rsid w:val="0022798D"/>
    <w:rsid w:val="00227DE5"/>
    <w:rsid w:val="002346B6"/>
    <w:rsid w:val="00235DBE"/>
    <w:rsid w:val="00235EA7"/>
    <w:rsid w:val="00236BEB"/>
    <w:rsid w:val="00236C2E"/>
    <w:rsid w:val="00237746"/>
    <w:rsid w:val="0024057E"/>
    <w:rsid w:val="00240A41"/>
    <w:rsid w:val="00240DFD"/>
    <w:rsid w:val="002427E0"/>
    <w:rsid w:val="00244899"/>
    <w:rsid w:val="00247781"/>
    <w:rsid w:val="0025129C"/>
    <w:rsid w:val="0025153A"/>
    <w:rsid w:val="00253F0A"/>
    <w:rsid w:val="00255036"/>
    <w:rsid w:val="0025506E"/>
    <w:rsid w:val="002568BD"/>
    <w:rsid w:val="00262E35"/>
    <w:rsid w:val="002636E9"/>
    <w:rsid w:val="00263A00"/>
    <w:rsid w:val="00263BF5"/>
    <w:rsid w:val="0026425F"/>
    <w:rsid w:val="00264A96"/>
    <w:rsid w:val="0026521F"/>
    <w:rsid w:val="00265D79"/>
    <w:rsid w:val="0027148B"/>
    <w:rsid w:val="002715F6"/>
    <w:rsid w:val="002717BE"/>
    <w:rsid w:val="0028229B"/>
    <w:rsid w:val="00284372"/>
    <w:rsid w:val="002847AC"/>
    <w:rsid w:val="00285CDD"/>
    <w:rsid w:val="00285FCB"/>
    <w:rsid w:val="00290442"/>
    <w:rsid w:val="002936A5"/>
    <w:rsid w:val="00295257"/>
    <w:rsid w:val="002955D2"/>
    <w:rsid w:val="00295E75"/>
    <w:rsid w:val="002967AE"/>
    <w:rsid w:val="00297CFF"/>
    <w:rsid w:val="002A05FC"/>
    <w:rsid w:val="002A23B1"/>
    <w:rsid w:val="002A29A3"/>
    <w:rsid w:val="002A2ED3"/>
    <w:rsid w:val="002A57F6"/>
    <w:rsid w:val="002A6806"/>
    <w:rsid w:val="002A6CDA"/>
    <w:rsid w:val="002A6DDD"/>
    <w:rsid w:val="002A727D"/>
    <w:rsid w:val="002A7668"/>
    <w:rsid w:val="002B3E4C"/>
    <w:rsid w:val="002B5114"/>
    <w:rsid w:val="002B54BA"/>
    <w:rsid w:val="002B7B23"/>
    <w:rsid w:val="002C17DA"/>
    <w:rsid w:val="002C18F5"/>
    <w:rsid w:val="002C3904"/>
    <w:rsid w:val="002C3932"/>
    <w:rsid w:val="002C5439"/>
    <w:rsid w:val="002D0E0A"/>
    <w:rsid w:val="002D1797"/>
    <w:rsid w:val="002D1DC0"/>
    <w:rsid w:val="002D361E"/>
    <w:rsid w:val="002D37F0"/>
    <w:rsid w:val="002D3EF0"/>
    <w:rsid w:val="002D61A9"/>
    <w:rsid w:val="002E0310"/>
    <w:rsid w:val="002E3D04"/>
    <w:rsid w:val="002E52F4"/>
    <w:rsid w:val="002E7481"/>
    <w:rsid w:val="002E77DF"/>
    <w:rsid w:val="002E7DA6"/>
    <w:rsid w:val="002F104F"/>
    <w:rsid w:val="002F113A"/>
    <w:rsid w:val="002F172F"/>
    <w:rsid w:val="002F34D7"/>
    <w:rsid w:val="002F45A3"/>
    <w:rsid w:val="002F592E"/>
    <w:rsid w:val="002F5BCC"/>
    <w:rsid w:val="002F5FFB"/>
    <w:rsid w:val="003026C0"/>
    <w:rsid w:val="003057A6"/>
    <w:rsid w:val="0030588D"/>
    <w:rsid w:val="0030627A"/>
    <w:rsid w:val="00310890"/>
    <w:rsid w:val="003145DF"/>
    <w:rsid w:val="00314BAE"/>
    <w:rsid w:val="0031541B"/>
    <w:rsid w:val="0031636D"/>
    <w:rsid w:val="003166BC"/>
    <w:rsid w:val="00320F0C"/>
    <w:rsid w:val="003217F6"/>
    <w:rsid w:val="003232CD"/>
    <w:rsid w:val="00323F60"/>
    <w:rsid w:val="00325379"/>
    <w:rsid w:val="00327420"/>
    <w:rsid w:val="00330108"/>
    <w:rsid w:val="0033600D"/>
    <w:rsid w:val="00337E32"/>
    <w:rsid w:val="00337F2C"/>
    <w:rsid w:val="00343B4F"/>
    <w:rsid w:val="003464CF"/>
    <w:rsid w:val="00346C85"/>
    <w:rsid w:val="00346D53"/>
    <w:rsid w:val="00350F00"/>
    <w:rsid w:val="00352402"/>
    <w:rsid w:val="00353CC7"/>
    <w:rsid w:val="003543C3"/>
    <w:rsid w:val="00354CE7"/>
    <w:rsid w:val="003564E7"/>
    <w:rsid w:val="00356D60"/>
    <w:rsid w:val="003579ED"/>
    <w:rsid w:val="00357FA1"/>
    <w:rsid w:val="003624A1"/>
    <w:rsid w:val="00363327"/>
    <w:rsid w:val="00363AE1"/>
    <w:rsid w:val="003649FF"/>
    <w:rsid w:val="00365D14"/>
    <w:rsid w:val="003664D9"/>
    <w:rsid w:val="003668F5"/>
    <w:rsid w:val="0037632A"/>
    <w:rsid w:val="003764DA"/>
    <w:rsid w:val="003765E1"/>
    <w:rsid w:val="00377517"/>
    <w:rsid w:val="003823C3"/>
    <w:rsid w:val="003832BA"/>
    <w:rsid w:val="00392908"/>
    <w:rsid w:val="00393545"/>
    <w:rsid w:val="00395639"/>
    <w:rsid w:val="00396059"/>
    <w:rsid w:val="003966DA"/>
    <w:rsid w:val="003A0B2A"/>
    <w:rsid w:val="003A5E1D"/>
    <w:rsid w:val="003B0B7E"/>
    <w:rsid w:val="003B0FCF"/>
    <w:rsid w:val="003B1C31"/>
    <w:rsid w:val="003B2AAA"/>
    <w:rsid w:val="003B5C5C"/>
    <w:rsid w:val="003C1A86"/>
    <w:rsid w:val="003C3C27"/>
    <w:rsid w:val="003C4167"/>
    <w:rsid w:val="003C74A5"/>
    <w:rsid w:val="003D01B0"/>
    <w:rsid w:val="003D0D29"/>
    <w:rsid w:val="003D14D4"/>
    <w:rsid w:val="003D23A8"/>
    <w:rsid w:val="003D40BD"/>
    <w:rsid w:val="003D5167"/>
    <w:rsid w:val="003D58A2"/>
    <w:rsid w:val="003D6DF6"/>
    <w:rsid w:val="003E1836"/>
    <w:rsid w:val="003E5023"/>
    <w:rsid w:val="003E5719"/>
    <w:rsid w:val="003E5A26"/>
    <w:rsid w:val="003E6A03"/>
    <w:rsid w:val="003E6A92"/>
    <w:rsid w:val="003E6BAE"/>
    <w:rsid w:val="003F0D71"/>
    <w:rsid w:val="003F1148"/>
    <w:rsid w:val="003F3915"/>
    <w:rsid w:val="003F3926"/>
    <w:rsid w:val="003F48C6"/>
    <w:rsid w:val="003F5C62"/>
    <w:rsid w:val="003F6AA7"/>
    <w:rsid w:val="003F76EB"/>
    <w:rsid w:val="00402E1A"/>
    <w:rsid w:val="00403717"/>
    <w:rsid w:val="00403F7C"/>
    <w:rsid w:val="00405B9F"/>
    <w:rsid w:val="00406F1E"/>
    <w:rsid w:val="00410252"/>
    <w:rsid w:val="0041071E"/>
    <w:rsid w:val="00411B0B"/>
    <w:rsid w:val="00412053"/>
    <w:rsid w:val="00415CF9"/>
    <w:rsid w:val="00416D07"/>
    <w:rsid w:val="00421CEF"/>
    <w:rsid w:val="00425A43"/>
    <w:rsid w:val="00427215"/>
    <w:rsid w:val="00427363"/>
    <w:rsid w:val="00430922"/>
    <w:rsid w:val="00430D86"/>
    <w:rsid w:val="00431097"/>
    <w:rsid w:val="0043740A"/>
    <w:rsid w:val="004409C9"/>
    <w:rsid w:val="00441BD0"/>
    <w:rsid w:val="00444A54"/>
    <w:rsid w:val="004470B9"/>
    <w:rsid w:val="0044737D"/>
    <w:rsid w:val="00450095"/>
    <w:rsid w:val="00450560"/>
    <w:rsid w:val="00450F41"/>
    <w:rsid w:val="004518EA"/>
    <w:rsid w:val="004520E8"/>
    <w:rsid w:val="00452418"/>
    <w:rsid w:val="00454B63"/>
    <w:rsid w:val="00457283"/>
    <w:rsid w:val="00457E2C"/>
    <w:rsid w:val="0046028B"/>
    <w:rsid w:val="00460C9D"/>
    <w:rsid w:val="00460C9F"/>
    <w:rsid w:val="00460F0D"/>
    <w:rsid w:val="0046240F"/>
    <w:rsid w:val="0046547C"/>
    <w:rsid w:val="00466938"/>
    <w:rsid w:val="004714AB"/>
    <w:rsid w:val="004728FD"/>
    <w:rsid w:val="00472FC1"/>
    <w:rsid w:val="00472FEB"/>
    <w:rsid w:val="004739E9"/>
    <w:rsid w:val="00473C67"/>
    <w:rsid w:val="0047648D"/>
    <w:rsid w:val="004803E0"/>
    <w:rsid w:val="00480463"/>
    <w:rsid w:val="004809F3"/>
    <w:rsid w:val="0048193E"/>
    <w:rsid w:val="00482A6E"/>
    <w:rsid w:val="00482E5A"/>
    <w:rsid w:val="004854B7"/>
    <w:rsid w:val="00491204"/>
    <w:rsid w:val="00494362"/>
    <w:rsid w:val="004A1438"/>
    <w:rsid w:val="004A1814"/>
    <w:rsid w:val="004A1BDD"/>
    <w:rsid w:val="004A2404"/>
    <w:rsid w:val="004A5418"/>
    <w:rsid w:val="004A5AB8"/>
    <w:rsid w:val="004A6E74"/>
    <w:rsid w:val="004B1F91"/>
    <w:rsid w:val="004B42EA"/>
    <w:rsid w:val="004B6658"/>
    <w:rsid w:val="004B7E66"/>
    <w:rsid w:val="004C125B"/>
    <w:rsid w:val="004C19A2"/>
    <w:rsid w:val="004C3054"/>
    <w:rsid w:val="004C44AA"/>
    <w:rsid w:val="004C5A36"/>
    <w:rsid w:val="004C6EF9"/>
    <w:rsid w:val="004D15DD"/>
    <w:rsid w:val="004D2E54"/>
    <w:rsid w:val="004D3B68"/>
    <w:rsid w:val="004D414A"/>
    <w:rsid w:val="004D57FD"/>
    <w:rsid w:val="004D780E"/>
    <w:rsid w:val="004D7917"/>
    <w:rsid w:val="004D79F6"/>
    <w:rsid w:val="004E12A3"/>
    <w:rsid w:val="004E3EC5"/>
    <w:rsid w:val="004E3ECA"/>
    <w:rsid w:val="004E41B6"/>
    <w:rsid w:val="004F0A64"/>
    <w:rsid w:val="004F1192"/>
    <w:rsid w:val="004F1199"/>
    <w:rsid w:val="004F39A1"/>
    <w:rsid w:val="004F4414"/>
    <w:rsid w:val="004F7110"/>
    <w:rsid w:val="00501D2C"/>
    <w:rsid w:val="00501D64"/>
    <w:rsid w:val="00501E88"/>
    <w:rsid w:val="00502769"/>
    <w:rsid w:val="00503E54"/>
    <w:rsid w:val="00505CF9"/>
    <w:rsid w:val="00505E08"/>
    <w:rsid w:val="00505F37"/>
    <w:rsid w:val="00506BC0"/>
    <w:rsid w:val="00506DD5"/>
    <w:rsid w:val="0051068E"/>
    <w:rsid w:val="00511AB2"/>
    <w:rsid w:val="00512C1C"/>
    <w:rsid w:val="005136D9"/>
    <w:rsid w:val="00513B58"/>
    <w:rsid w:val="00517100"/>
    <w:rsid w:val="00521513"/>
    <w:rsid w:val="00522A18"/>
    <w:rsid w:val="005255B7"/>
    <w:rsid w:val="00527416"/>
    <w:rsid w:val="00527556"/>
    <w:rsid w:val="00531BF7"/>
    <w:rsid w:val="00532B24"/>
    <w:rsid w:val="0053301F"/>
    <w:rsid w:val="005332BA"/>
    <w:rsid w:val="00534863"/>
    <w:rsid w:val="005353C9"/>
    <w:rsid w:val="00536F55"/>
    <w:rsid w:val="005370E4"/>
    <w:rsid w:val="00541FE5"/>
    <w:rsid w:val="00544ECE"/>
    <w:rsid w:val="00546452"/>
    <w:rsid w:val="00547CE5"/>
    <w:rsid w:val="00551EE4"/>
    <w:rsid w:val="0055457E"/>
    <w:rsid w:val="00554C32"/>
    <w:rsid w:val="005552B1"/>
    <w:rsid w:val="005555CC"/>
    <w:rsid w:val="00555CF6"/>
    <w:rsid w:val="00557A5E"/>
    <w:rsid w:val="005605D9"/>
    <w:rsid w:val="00563589"/>
    <w:rsid w:val="00563CDE"/>
    <w:rsid w:val="00565D7B"/>
    <w:rsid w:val="00565F5B"/>
    <w:rsid w:val="00567F08"/>
    <w:rsid w:val="00571315"/>
    <w:rsid w:val="00571366"/>
    <w:rsid w:val="00573EF9"/>
    <w:rsid w:val="00574548"/>
    <w:rsid w:val="00575891"/>
    <w:rsid w:val="0057704C"/>
    <w:rsid w:val="00577A86"/>
    <w:rsid w:val="005841C6"/>
    <w:rsid w:val="005854A3"/>
    <w:rsid w:val="00587BA3"/>
    <w:rsid w:val="0059018F"/>
    <w:rsid w:val="00592212"/>
    <w:rsid w:val="00592258"/>
    <w:rsid w:val="005930AF"/>
    <w:rsid w:val="0059542C"/>
    <w:rsid w:val="005979B4"/>
    <w:rsid w:val="00597EE9"/>
    <w:rsid w:val="005A0DDE"/>
    <w:rsid w:val="005A0F93"/>
    <w:rsid w:val="005A2F0C"/>
    <w:rsid w:val="005A589F"/>
    <w:rsid w:val="005A6370"/>
    <w:rsid w:val="005B0A3B"/>
    <w:rsid w:val="005B2107"/>
    <w:rsid w:val="005B21BD"/>
    <w:rsid w:val="005B2AD2"/>
    <w:rsid w:val="005B36E5"/>
    <w:rsid w:val="005B3B2B"/>
    <w:rsid w:val="005B579A"/>
    <w:rsid w:val="005B5B6F"/>
    <w:rsid w:val="005B7933"/>
    <w:rsid w:val="005C1070"/>
    <w:rsid w:val="005C327D"/>
    <w:rsid w:val="005C33DA"/>
    <w:rsid w:val="005C421E"/>
    <w:rsid w:val="005C44AC"/>
    <w:rsid w:val="005C5C24"/>
    <w:rsid w:val="005C5E0D"/>
    <w:rsid w:val="005C5F4F"/>
    <w:rsid w:val="005C6A98"/>
    <w:rsid w:val="005D1335"/>
    <w:rsid w:val="005D349D"/>
    <w:rsid w:val="005D43D5"/>
    <w:rsid w:val="005D44B7"/>
    <w:rsid w:val="005D47BF"/>
    <w:rsid w:val="005D54B3"/>
    <w:rsid w:val="005D72F4"/>
    <w:rsid w:val="005E0108"/>
    <w:rsid w:val="005E0885"/>
    <w:rsid w:val="005E3C1C"/>
    <w:rsid w:val="005E52A0"/>
    <w:rsid w:val="005E58ED"/>
    <w:rsid w:val="005E745C"/>
    <w:rsid w:val="005F0246"/>
    <w:rsid w:val="005F16EE"/>
    <w:rsid w:val="005F20F7"/>
    <w:rsid w:val="005F3253"/>
    <w:rsid w:val="005F4EBD"/>
    <w:rsid w:val="005F6720"/>
    <w:rsid w:val="005F7303"/>
    <w:rsid w:val="006022CF"/>
    <w:rsid w:val="006028C8"/>
    <w:rsid w:val="006038B1"/>
    <w:rsid w:val="00603BD7"/>
    <w:rsid w:val="00604038"/>
    <w:rsid w:val="00604FC3"/>
    <w:rsid w:val="0061194F"/>
    <w:rsid w:val="006136CC"/>
    <w:rsid w:val="0061695F"/>
    <w:rsid w:val="0062190B"/>
    <w:rsid w:val="00624487"/>
    <w:rsid w:val="00624CC9"/>
    <w:rsid w:val="0063093C"/>
    <w:rsid w:val="00633525"/>
    <w:rsid w:val="0063403D"/>
    <w:rsid w:val="006342A7"/>
    <w:rsid w:val="0063442C"/>
    <w:rsid w:val="00634F2E"/>
    <w:rsid w:val="006352F1"/>
    <w:rsid w:val="00636CE2"/>
    <w:rsid w:val="0063761F"/>
    <w:rsid w:val="00643D5B"/>
    <w:rsid w:val="00644280"/>
    <w:rsid w:val="00644EF6"/>
    <w:rsid w:val="00645857"/>
    <w:rsid w:val="00651130"/>
    <w:rsid w:val="00652C04"/>
    <w:rsid w:val="00653DC2"/>
    <w:rsid w:val="00657487"/>
    <w:rsid w:val="00663244"/>
    <w:rsid w:val="00663607"/>
    <w:rsid w:val="00664DCE"/>
    <w:rsid w:val="00667BDB"/>
    <w:rsid w:val="00667BDD"/>
    <w:rsid w:val="00671923"/>
    <w:rsid w:val="00671F6F"/>
    <w:rsid w:val="00673357"/>
    <w:rsid w:val="00673638"/>
    <w:rsid w:val="006752B6"/>
    <w:rsid w:val="00675408"/>
    <w:rsid w:val="0067629A"/>
    <w:rsid w:val="00677BA0"/>
    <w:rsid w:val="00680022"/>
    <w:rsid w:val="00680761"/>
    <w:rsid w:val="00680B4C"/>
    <w:rsid w:val="00681FBE"/>
    <w:rsid w:val="00682212"/>
    <w:rsid w:val="0068333C"/>
    <w:rsid w:val="00684B8E"/>
    <w:rsid w:val="00693B67"/>
    <w:rsid w:val="006A1E0F"/>
    <w:rsid w:val="006A24B0"/>
    <w:rsid w:val="006A55E2"/>
    <w:rsid w:val="006A5995"/>
    <w:rsid w:val="006B26C7"/>
    <w:rsid w:val="006C0F99"/>
    <w:rsid w:val="006C13F4"/>
    <w:rsid w:val="006C3EB5"/>
    <w:rsid w:val="006C43B4"/>
    <w:rsid w:val="006C4ADA"/>
    <w:rsid w:val="006C68EF"/>
    <w:rsid w:val="006C7A97"/>
    <w:rsid w:val="006D22B8"/>
    <w:rsid w:val="006D2B44"/>
    <w:rsid w:val="006D2BF6"/>
    <w:rsid w:val="006D3514"/>
    <w:rsid w:val="006D7748"/>
    <w:rsid w:val="006E2AC6"/>
    <w:rsid w:val="006E5752"/>
    <w:rsid w:val="006E71B8"/>
    <w:rsid w:val="006E71B9"/>
    <w:rsid w:val="006E76B9"/>
    <w:rsid w:val="006E77A1"/>
    <w:rsid w:val="006F0B9E"/>
    <w:rsid w:val="006F2167"/>
    <w:rsid w:val="006F271D"/>
    <w:rsid w:val="006F28DC"/>
    <w:rsid w:val="006F2D6A"/>
    <w:rsid w:val="006F31BF"/>
    <w:rsid w:val="006F49B3"/>
    <w:rsid w:val="006F4C62"/>
    <w:rsid w:val="006F68E5"/>
    <w:rsid w:val="0070082F"/>
    <w:rsid w:val="00701926"/>
    <w:rsid w:val="00701C34"/>
    <w:rsid w:val="0070337A"/>
    <w:rsid w:val="00703A6D"/>
    <w:rsid w:val="00704D00"/>
    <w:rsid w:val="00704FBC"/>
    <w:rsid w:val="00706FA4"/>
    <w:rsid w:val="00707B23"/>
    <w:rsid w:val="00710F48"/>
    <w:rsid w:val="007130DF"/>
    <w:rsid w:val="0071408E"/>
    <w:rsid w:val="0071539A"/>
    <w:rsid w:val="00715B8F"/>
    <w:rsid w:val="00716E50"/>
    <w:rsid w:val="00723C1B"/>
    <w:rsid w:val="0072466E"/>
    <w:rsid w:val="00725B08"/>
    <w:rsid w:val="00726F97"/>
    <w:rsid w:val="00732B93"/>
    <w:rsid w:val="0073499F"/>
    <w:rsid w:val="00737179"/>
    <w:rsid w:val="007430FF"/>
    <w:rsid w:val="00744A78"/>
    <w:rsid w:val="007459A1"/>
    <w:rsid w:val="00746E80"/>
    <w:rsid w:val="0074702A"/>
    <w:rsid w:val="00753786"/>
    <w:rsid w:val="00754B63"/>
    <w:rsid w:val="00754DE3"/>
    <w:rsid w:val="0075699C"/>
    <w:rsid w:val="00757E6D"/>
    <w:rsid w:val="0076082E"/>
    <w:rsid w:val="00762D68"/>
    <w:rsid w:val="00762EE0"/>
    <w:rsid w:val="00763862"/>
    <w:rsid w:val="00763C81"/>
    <w:rsid w:val="0076493F"/>
    <w:rsid w:val="00764DA9"/>
    <w:rsid w:val="007708CE"/>
    <w:rsid w:val="0077090D"/>
    <w:rsid w:val="0077141D"/>
    <w:rsid w:val="00772DCE"/>
    <w:rsid w:val="007731A5"/>
    <w:rsid w:val="007744AF"/>
    <w:rsid w:val="00774FDF"/>
    <w:rsid w:val="00775C53"/>
    <w:rsid w:val="00777152"/>
    <w:rsid w:val="00780EF0"/>
    <w:rsid w:val="00783BF6"/>
    <w:rsid w:val="00785942"/>
    <w:rsid w:val="00785DAB"/>
    <w:rsid w:val="00790737"/>
    <w:rsid w:val="00790B4D"/>
    <w:rsid w:val="00790D09"/>
    <w:rsid w:val="007918C0"/>
    <w:rsid w:val="00794C7D"/>
    <w:rsid w:val="00797187"/>
    <w:rsid w:val="007A18D3"/>
    <w:rsid w:val="007A342F"/>
    <w:rsid w:val="007A3999"/>
    <w:rsid w:val="007A65B1"/>
    <w:rsid w:val="007B09FF"/>
    <w:rsid w:val="007B168C"/>
    <w:rsid w:val="007B172A"/>
    <w:rsid w:val="007B33CD"/>
    <w:rsid w:val="007B74EB"/>
    <w:rsid w:val="007C03F4"/>
    <w:rsid w:val="007C153B"/>
    <w:rsid w:val="007C4DDF"/>
    <w:rsid w:val="007C6C84"/>
    <w:rsid w:val="007C7684"/>
    <w:rsid w:val="007C79C9"/>
    <w:rsid w:val="007D0C22"/>
    <w:rsid w:val="007D43FC"/>
    <w:rsid w:val="007D4D50"/>
    <w:rsid w:val="007D687A"/>
    <w:rsid w:val="007E1061"/>
    <w:rsid w:val="007E131B"/>
    <w:rsid w:val="007E15E4"/>
    <w:rsid w:val="007E2720"/>
    <w:rsid w:val="007E28C2"/>
    <w:rsid w:val="007E42C4"/>
    <w:rsid w:val="007E66CD"/>
    <w:rsid w:val="007F06A8"/>
    <w:rsid w:val="007F20CD"/>
    <w:rsid w:val="007F290D"/>
    <w:rsid w:val="007F2996"/>
    <w:rsid w:val="007F47F8"/>
    <w:rsid w:val="007F544D"/>
    <w:rsid w:val="007F5DD5"/>
    <w:rsid w:val="007F5FFF"/>
    <w:rsid w:val="007F796D"/>
    <w:rsid w:val="008006C6"/>
    <w:rsid w:val="008025B9"/>
    <w:rsid w:val="00803963"/>
    <w:rsid w:val="00803BB1"/>
    <w:rsid w:val="00804064"/>
    <w:rsid w:val="008043FC"/>
    <w:rsid w:val="00804599"/>
    <w:rsid w:val="00804B53"/>
    <w:rsid w:val="00810B7E"/>
    <w:rsid w:val="00813F9D"/>
    <w:rsid w:val="00814205"/>
    <w:rsid w:val="00814F79"/>
    <w:rsid w:val="00815222"/>
    <w:rsid w:val="008175DF"/>
    <w:rsid w:val="00817964"/>
    <w:rsid w:val="00820704"/>
    <w:rsid w:val="0082311D"/>
    <w:rsid w:val="008274B1"/>
    <w:rsid w:val="00830738"/>
    <w:rsid w:val="00830E6E"/>
    <w:rsid w:val="00833D5A"/>
    <w:rsid w:val="00836A6B"/>
    <w:rsid w:val="00836BAD"/>
    <w:rsid w:val="0084047C"/>
    <w:rsid w:val="008409AF"/>
    <w:rsid w:val="00840AA2"/>
    <w:rsid w:val="00840FE4"/>
    <w:rsid w:val="00842870"/>
    <w:rsid w:val="0084316E"/>
    <w:rsid w:val="0084390D"/>
    <w:rsid w:val="00850317"/>
    <w:rsid w:val="00851448"/>
    <w:rsid w:val="00852997"/>
    <w:rsid w:val="0085452D"/>
    <w:rsid w:val="00857643"/>
    <w:rsid w:val="008610F9"/>
    <w:rsid w:val="008663DA"/>
    <w:rsid w:val="00866C07"/>
    <w:rsid w:val="008677ED"/>
    <w:rsid w:val="0087016C"/>
    <w:rsid w:val="008708AE"/>
    <w:rsid w:val="00870B17"/>
    <w:rsid w:val="008711E7"/>
    <w:rsid w:val="00871773"/>
    <w:rsid w:val="008728D3"/>
    <w:rsid w:val="00872D47"/>
    <w:rsid w:val="00872EBD"/>
    <w:rsid w:val="0087485B"/>
    <w:rsid w:val="008761DB"/>
    <w:rsid w:val="00877FC0"/>
    <w:rsid w:val="008806B4"/>
    <w:rsid w:val="00882EE2"/>
    <w:rsid w:val="0088362A"/>
    <w:rsid w:val="00883728"/>
    <w:rsid w:val="00885F15"/>
    <w:rsid w:val="00892C38"/>
    <w:rsid w:val="00893EFD"/>
    <w:rsid w:val="00893F0A"/>
    <w:rsid w:val="0089437A"/>
    <w:rsid w:val="0089505B"/>
    <w:rsid w:val="00895434"/>
    <w:rsid w:val="008973A7"/>
    <w:rsid w:val="008A271B"/>
    <w:rsid w:val="008A2731"/>
    <w:rsid w:val="008A350C"/>
    <w:rsid w:val="008A3967"/>
    <w:rsid w:val="008A475C"/>
    <w:rsid w:val="008A5E89"/>
    <w:rsid w:val="008A6B8E"/>
    <w:rsid w:val="008B37C1"/>
    <w:rsid w:val="008B6E5E"/>
    <w:rsid w:val="008B7768"/>
    <w:rsid w:val="008C0C8A"/>
    <w:rsid w:val="008C0D82"/>
    <w:rsid w:val="008C11CF"/>
    <w:rsid w:val="008C1E3F"/>
    <w:rsid w:val="008C2205"/>
    <w:rsid w:val="008C31A9"/>
    <w:rsid w:val="008C579E"/>
    <w:rsid w:val="008C6A40"/>
    <w:rsid w:val="008C706C"/>
    <w:rsid w:val="008C7A2B"/>
    <w:rsid w:val="008D111D"/>
    <w:rsid w:val="008E5765"/>
    <w:rsid w:val="008E62C2"/>
    <w:rsid w:val="008E689B"/>
    <w:rsid w:val="008E6DB0"/>
    <w:rsid w:val="008E7809"/>
    <w:rsid w:val="008F33CF"/>
    <w:rsid w:val="008F55D7"/>
    <w:rsid w:val="00901226"/>
    <w:rsid w:val="0090354F"/>
    <w:rsid w:val="00903D92"/>
    <w:rsid w:val="00905200"/>
    <w:rsid w:val="00906194"/>
    <w:rsid w:val="0090629B"/>
    <w:rsid w:val="009121AD"/>
    <w:rsid w:val="009124C3"/>
    <w:rsid w:val="009138F6"/>
    <w:rsid w:val="009143CE"/>
    <w:rsid w:val="0091635D"/>
    <w:rsid w:val="0091716F"/>
    <w:rsid w:val="0092041A"/>
    <w:rsid w:val="00920AF2"/>
    <w:rsid w:val="00920C12"/>
    <w:rsid w:val="0092200E"/>
    <w:rsid w:val="00925867"/>
    <w:rsid w:val="00926846"/>
    <w:rsid w:val="00931120"/>
    <w:rsid w:val="00931FE1"/>
    <w:rsid w:val="00934555"/>
    <w:rsid w:val="009349A6"/>
    <w:rsid w:val="009353AB"/>
    <w:rsid w:val="00936860"/>
    <w:rsid w:val="00937F70"/>
    <w:rsid w:val="009434A4"/>
    <w:rsid w:val="00944D8E"/>
    <w:rsid w:val="00945250"/>
    <w:rsid w:val="00946091"/>
    <w:rsid w:val="0094649E"/>
    <w:rsid w:val="00947E5E"/>
    <w:rsid w:val="00952B03"/>
    <w:rsid w:val="0095365B"/>
    <w:rsid w:val="009536C6"/>
    <w:rsid w:val="00953A60"/>
    <w:rsid w:val="00953F70"/>
    <w:rsid w:val="00954216"/>
    <w:rsid w:val="009553FF"/>
    <w:rsid w:val="00956ADD"/>
    <w:rsid w:val="00962D15"/>
    <w:rsid w:val="009640FC"/>
    <w:rsid w:val="00964245"/>
    <w:rsid w:val="00964777"/>
    <w:rsid w:val="009656E8"/>
    <w:rsid w:val="00966495"/>
    <w:rsid w:val="00967C9C"/>
    <w:rsid w:val="0097003C"/>
    <w:rsid w:val="00970974"/>
    <w:rsid w:val="009714C5"/>
    <w:rsid w:val="0097412B"/>
    <w:rsid w:val="009745B6"/>
    <w:rsid w:val="009752B1"/>
    <w:rsid w:val="00975BE9"/>
    <w:rsid w:val="00975E31"/>
    <w:rsid w:val="00980D12"/>
    <w:rsid w:val="00985691"/>
    <w:rsid w:val="00992221"/>
    <w:rsid w:val="0099316F"/>
    <w:rsid w:val="00993201"/>
    <w:rsid w:val="00993605"/>
    <w:rsid w:val="00994148"/>
    <w:rsid w:val="0099505E"/>
    <w:rsid w:val="009971FA"/>
    <w:rsid w:val="00997FA1"/>
    <w:rsid w:val="009A03CD"/>
    <w:rsid w:val="009A0672"/>
    <w:rsid w:val="009A07F0"/>
    <w:rsid w:val="009A0AD6"/>
    <w:rsid w:val="009A0FB8"/>
    <w:rsid w:val="009A308E"/>
    <w:rsid w:val="009A61DA"/>
    <w:rsid w:val="009A7C28"/>
    <w:rsid w:val="009B0752"/>
    <w:rsid w:val="009B48EE"/>
    <w:rsid w:val="009B51B4"/>
    <w:rsid w:val="009B6537"/>
    <w:rsid w:val="009B7CE0"/>
    <w:rsid w:val="009C0563"/>
    <w:rsid w:val="009C1BFA"/>
    <w:rsid w:val="009C45E3"/>
    <w:rsid w:val="009C5506"/>
    <w:rsid w:val="009C64CD"/>
    <w:rsid w:val="009C685B"/>
    <w:rsid w:val="009D2133"/>
    <w:rsid w:val="009D3201"/>
    <w:rsid w:val="009D32E1"/>
    <w:rsid w:val="009D3E58"/>
    <w:rsid w:val="009D469A"/>
    <w:rsid w:val="009D46DB"/>
    <w:rsid w:val="009D53D9"/>
    <w:rsid w:val="009D5ABA"/>
    <w:rsid w:val="009E0849"/>
    <w:rsid w:val="009E187E"/>
    <w:rsid w:val="009E40B3"/>
    <w:rsid w:val="009E5325"/>
    <w:rsid w:val="009E5DA6"/>
    <w:rsid w:val="009E62A1"/>
    <w:rsid w:val="009E751B"/>
    <w:rsid w:val="009F09CE"/>
    <w:rsid w:val="009F17EB"/>
    <w:rsid w:val="009F3F41"/>
    <w:rsid w:val="009F6C36"/>
    <w:rsid w:val="009F7D6B"/>
    <w:rsid w:val="00A02061"/>
    <w:rsid w:val="00A02F9E"/>
    <w:rsid w:val="00A037D4"/>
    <w:rsid w:val="00A07B75"/>
    <w:rsid w:val="00A12A1F"/>
    <w:rsid w:val="00A13005"/>
    <w:rsid w:val="00A146B0"/>
    <w:rsid w:val="00A14CFE"/>
    <w:rsid w:val="00A1503D"/>
    <w:rsid w:val="00A1523E"/>
    <w:rsid w:val="00A15ACB"/>
    <w:rsid w:val="00A172F8"/>
    <w:rsid w:val="00A17D2E"/>
    <w:rsid w:val="00A23808"/>
    <w:rsid w:val="00A269ED"/>
    <w:rsid w:val="00A31170"/>
    <w:rsid w:val="00A31684"/>
    <w:rsid w:val="00A328CC"/>
    <w:rsid w:val="00A332AC"/>
    <w:rsid w:val="00A33907"/>
    <w:rsid w:val="00A35AA0"/>
    <w:rsid w:val="00A37003"/>
    <w:rsid w:val="00A37F3C"/>
    <w:rsid w:val="00A4000D"/>
    <w:rsid w:val="00A41176"/>
    <w:rsid w:val="00A41811"/>
    <w:rsid w:val="00A42C53"/>
    <w:rsid w:val="00A43DED"/>
    <w:rsid w:val="00A45451"/>
    <w:rsid w:val="00A461C7"/>
    <w:rsid w:val="00A46310"/>
    <w:rsid w:val="00A47978"/>
    <w:rsid w:val="00A47C0D"/>
    <w:rsid w:val="00A53234"/>
    <w:rsid w:val="00A535A3"/>
    <w:rsid w:val="00A5421A"/>
    <w:rsid w:val="00A565F1"/>
    <w:rsid w:val="00A604BB"/>
    <w:rsid w:val="00A608E1"/>
    <w:rsid w:val="00A60BD0"/>
    <w:rsid w:val="00A621E7"/>
    <w:rsid w:val="00A62618"/>
    <w:rsid w:val="00A62B84"/>
    <w:rsid w:val="00A636A3"/>
    <w:rsid w:val="00A64F09"/>
    <w:rsid w:val="00A6526C"/>
    <w:rsid w:val="00A6573A"/>
    <w:rsid w:val="00A67926"/>
    <w:rsid w:val="00A67B03"/>
    <w:rsid w:val="00A70115"/>
    <w:rsid w:val="00A70BB9"/>
    <w:rsid w:val="00A73740"/>
    <w:rsid w:val="00A74E89"/>
    <w:rsid w:val="00A84B7D"/>
    <w:rsid w:val="00A84D6D"/>
    <w:rsid w:val="00A86E3F"/>
    <w:rsid w:val="00A90714"/>
    <w:rsid w:val="00A91C46"/>
    <w:rsid w:val="00A94E5F"/>
    <w:rsid w:val="00A95AB1"/>
    <w:rsid w:val="00AA0DC4"/>
    <w:rsid w:val="00AA4449"/>
    <w:rsid w:val="00AA4580"/>
    <w:rsid w:val="00AA4E59"/>
    <w:rsid w:val="00AA5972"/>
    <w:rsid w:val="00AA6B16"/>
    <w:rsid w:val="00AA78C0"/>
    <w:rsid w:val="00AB4890"/>
    <w:rsid w:val="00AB628E"/>
    <w:rsid w:val="00AB733B"/>
    <w:rsid w:val="00AB7ADF"/>
    <w:rsid w:val="00AB7DC0"/>
    <w:rsid w:val="00AC0396"/>
    <w:rsid w:val="00AC0550"/>
    <w:rsid w:val="00AC102C"/>
    <w:rsid w:val="00AC1330"/>
    <w:rsid w:val="00AC1F75"/>
    <w:rsid w:val="00AC336C"/>
    <w:rsid w:val="00AC4852"/>
    <w:rsid w:val="00AC639D"/>
    <w:rsid w:val="00AC75C0"/>
    <w:rsid w:val="00AD0C01"/>
    <w:rsid w:val="00AD0E24"/>
    <w:rsid w:val="00AD0F8B"/>
    <w:rsid w:val="00AD4EB7"/>
    <w:rsid w:val="00AD5CBC"/>
    <w:rsid w:val="00AD6F27"/>
    <w:rsid w:val="00AD7BFB"/>
    <w:rsid w:val="00AE025A"/>
    <w:rsid w:val="00AE4A96"/>
    <w:rsid w:val="00AE561E"/>
    <w:rsid w:val="00AE5C8F"/>
    <w:rsid w:val="00AE5DAF"/>
    <w:rsid w:val="00AF18D4"/>
    <w:rsid w:val="00AF1AFB"/>
    <w:rsid w:val="00AF25E8"/>
    <w:rsid w:val="00AF2CF0"/>
    <w:rsid w:val="00AF3B3F"/>
    <w:rsid w:val="00AF3D0C"/>
    <w:rsid w:val="00AF3FBB"/>
    <w:rsid w:val="00AF5BE8"/>
    <w:rsid w:val="00AF7E0E"/>
    <w:rsid w:val="00B00F98"/>
    <w:rsid w:val="00B01254"/>
    <w:rsid w:val="00B040E7"/>
    <w:rsid w:val="00B058BA"/>
    <w:rsid w:val="00B06775"/>
    <w:rsid w:val="00B12E8B"/>
    <w:rsid w:val="00B13143"/>
    <w:rsid w:val="00B13610"/>
    <w:rsid w:val="00B13FFE"/>
    <w:rsid w:val="00B15CB8"/>
    <w:rsid w:val="00B1711C"/>
    <w:rsid w:val="00B1788F"/>
    <w:rsid w:val="00B20AC9"/>
    <w:rsid w:val="00B221D9"/>
    <w:rsid w:val="00B235B0"/>
    <w:rsid w:val="00B251E2"/>
    <w:rsid w:val="00B258AE"/>
    <w:rsid w:val="00B26221"/>
    <w:rsid w:val="00B26668"/>
    <w:rsid w:val="00B3194A"/>
    <w:rsid w:val="00B349CF"/>
    <w:rsid w:val="00B365BF"/>
    <w:rsid w:val="00B3714D"/>
    <w:rsid w:val="00B375DE"/>
    <w:rsid w:val="00B40BAB"/>
    <w:rsid w:val="00B42036"/>
    <w:rsid w:val="00B438FA"/>
    <w:rsid w:val="00B457AD"/>
    <w:rsid w:val="00B457F1"/>
    <w:rsid w:val="00B45D49"/>
    <w:rsid w:val="00B45D84"/>
    <w:rsid w:val="00B45F0A"/>
    <w:rsid w:val="00B47636"/>
    <w:rsid w:val="00B50C22"/>
    <w:rsid w:val="00B52BC1"/>
    <w:rsid w:val="00B540E4"/>
    <w:rsid w:val="00B56137"/>
    <w:rsid w:val="00B5615C"/>
    <w:rsid w:val="00B565FA"/>
    <w:rsid w:val="00B56F35"/>
    <w:rsid w:val="00B60CCB"/>
    <w:rsid w:val="00B62C83"/>
    <w:rsid w:val="00B64B59"/>
    <w:rsid w:val="00B65E5D"/>
    <w:rsid w:val="00B66E48"/>
    <w:rsid w:val="00B66EA5"/>
    <w:rsid w:val="00B67143"/>
    <w:rsid w:val="00B6778D"/>
    <w:rsid w:val="00B70DC6"/>
    <w:rsid w:val="00B7400D"/>
    <w:rsid w:val="00B74135"/>
    <w:rsid w:val="00B773AF"/>
    <w:rsid w:val="00B77A24"/>
    <w:rsid w:val="00B77F43"/>
    <w:rsid w:val="00B82DCC"/>
    <w:rsid w:val="00B8358F"/>
    <w:rsid w:val="00B83E39"/>
    <w:rsid w:val="00B84D25"/>
    <w:rsid w:val="00B869D5"/>
    <w:rsid w:val="00B8731F"/>
    <w:rsid w:val="00B8738C"/>
    <w:rsid w:val="00B87EF6"/>
    <w:rsid w:val="00B91D97"/>
    <w:rsid w:val="00B948A7"/>
    <w:rsid w:val="00B948DD"/>
    <w:rsid w:val="00B94EAE"/>
    <w:rsid w:val="00B95410"/>
    <w:rsid w:val="00B97D6D"/>
    <w:rsid w:val="00BA1BED"/>
    <w:rsid w:val="00BA2335"/>
    <w:rsid w:val="00BA3F89"/>
    <w:rsid w:val="00BA6E5C"/>
    <w:rsid w:val="00BB3551"/>
    <w:rsid w:val="00BB5896"/>
    <w:rsid w:val="00BC17D7"/>
    <w:rsid w:val="00BC1ECD"/>
    <w:rsid w:val="00BC2EEE"/>
    <w:rsid w:val="00BC31D0"/>
    <w:rsid w:val="00BC5124"/>
    <w:rsid w:val="00BD0EE0"/>
    <w:rsid w:val="00BD3422"/>
    <w:rsid w:val="00BD353D"/>
    <w:rsid w:val="00BD6863"/>
    <w:rsid w:val="00BE09E9"/>
    <w:rsid w:val="00BE392C"/>
    <w:rsid w:val="00BE53BE"/>
    <w:rsid w:val="00BE6251"/>
    <w:rsid w:val="00BE7433"/>
    <w:rsid w:val="00BF2C7C"/>
    <w:rsid w:val="00BF2F14"/>
    <w:rsid w:val="00BF461F"/>
    <w:rsid w:val="00BF46C0"/>
    <w:rsid w:val="00BF7E7C"/>
    <w:rsid w:val="00C00835"/>
    <w:rsid w:val="00C02A7C"/>
    <w:rsid w:val="00C02BAE"/>
    <w:rsid w:val="00C03C59"/>
    <w:rsid w:val="00C06451"/>
    <w:rsid w:val="00C10E74"/>
    <w:rsid w:val="00C153D2"/>
    <w:rsid w:val="00C16339"/>
    <w:rsid w:val="00C228FA"/>
    <w:rsid w:val="00C23C3A"/>
    <w:rsid w:val="00C269A1"/>
    <w:rsid w:val="00C26C28"/>
    <w:rsid w:val="00C27C66"/>
    <w:rsid w:val="00C3266D"/>
    <w:rsid w:val="00C34003"/>
    <w:rsid w:val="00C3448E"/>
    <w:rsid w:val="00C347C4"/>
    <w:rsid w:val="00C35B67"/>
    <w:rsid w:val="00C35D18"/>
    <w:rsid w:val="00C4001A"/>
    <w:rsid w:val="00C409E6"/>
    <w:rsid w:val="00C449DA"/>
    <w:rsid w:val="00C45584"/>
    <w:rsid w:val="00C476B6"/>
    <w:rsid w:val="00C50B0C"/>
    <w:rsid w:val="00C52C4D"/>
    <w:rsid w:val="00C53927"/>
    <w:rsid w:val="00C56DEC"/>
    <w:rsid w:val="00C60F3F"/>
    <w:rsid w:val="00C6175F"/>
    <w:rsid w:val="00C64494"/>
    <w:rsid w:val="00C66582"/>
    <w:rsid w:val="00C6685F"/>
    <w:rsid w:val="00C671AB"/>
    <w:rsid w:val="00C72C8B"/>
    <w:rsid w:val="00C73176"/>
    <w:rsid w:val="00C73716"/>
    <w:rsid w:val="00C73A65"/>
    <w:rsid w:val="00C73E9E"/>
    <w:rsid w:val="00C75BBB"/>
    <w:rsid w:val="00C77319"/>
    <w:rsid w:val="00C77AD0"/>
    <w:rsid w:val="00C80572"/>
    <w:rsid w:val="00C8131A"/>
    <w:rsid w:val="00C81FDF"/>
    <w:rsid w:val="00C85CE7"/>
    <w:rsid w:val="00C85E40"/>
    <w:rsid w:val="00C90B0E"/>
    <w:rsid w:val="00C91F98"/>
    <w:rsid w:val="00C91FC1"/>
    <w:rsid w:val="00C92502"/>
    <w:rsid w:val="00C9369F"/>
    <w:rsid w:val="00C93D21"/>
    <w:rsid w:val="00C94EC3"/>
    <w:rsid w:val="00C96312"/>
    <w:rsid w:val="00CA05A4"/>
    <w:rsid w:val="00CA0693"/>
    <w:rsid w:val="00CA14D0"/>
    <w:rsid w:val="00CA2520"/>
    <w:rsid w:val="00CA303E"/>
    <w:rsid w:val="00CA5985"/>
    <w:rsid w:val="00CA676B"/>
    <w:rsid w:val="00CA7948"/>
    <w:rsid w:val="00CB1580"/>
    <w:rsid w:val="00CB1F59"/>
    <w:rsid w:val="00CB224C"/>
    <w:rsid w:val="00CB2FE2"/>
    <w:rsid w:val="00CB4C5C"/>
    <w:rsid w:val="00CB621C"/>
    <w:rsid w:val="00CB761B"/>
    <w:rsid w:val="00CC4939"/>
    <w:rsid w:val="00CC5380"/>
    <w:rsid w:val="00CC5B03"/>
    <w:rsid w:val="00CC7EB1"/>
    <w:rsid w:val="00CD21A6"/>
    <w:rsid w:val="00CD2603"/>
    <w:rsid w:val="00CD3C6B"/>
    <w:rsid w:val="00CE3208"/>
    <w:rsid w:val="00CE37DA"/>
    <w:rsid w:val="00CE4396"/>
    <w:rsid w:val="00CE47CC"/>
    <w:rsid w:val="00CE51BD"/>
    <w:rsid w:val="00CE5D83"/>
    <w:rsid w:val="00CE6240"/>
    <w:rsid w:val="00CF13D8"/>
    <w:rsid w:val="00CF3328"/>
    <w:rsid w:val="00CF63F4"/>
    <w:rsid w:val="00CF6F99"/>
    <w:rsid w:val="00D0119C"/>
    <w:rsid w:val="00D02849"/>
    <w:rsid w:val="00D041B6"/>
    <w:rsid w:val="00D04DE1"/>
    <w:rsid w:val="00D06139"/>
    <w:rsid w:val="00D062EE"/>
    <w:rsid w:val="00D066B6"/>
    <w:rsid w:val="00D10626"/>
    <w:rsid w:val="00D140A3"/>
    <w:rsid w:val="00D1605D"/>
    <w:rsid w:val="00D17B66"/>
    <w:rsid w:val="00D21308"/>
    <w:rsid w:val="00D23D20"/>
    <w:rsid w:val="00D25512"/>
    <w:rsid w:val="00D310A9"/>
    <w:rsid w:val="00D32345"/>
    <w:rsid w:val="00D32487"/>
    <w:rsid w:val="00D348C3"/>
    <w:rsid w:val="00D34BDD"/>
    <w:rsid w:val="00D35220"/>
    <w:rsid w:val="00D36B89"/>
    <w:rsid w:val="00D3784A"/>
    <w:rsid w:val="00D4165A"/>
    <w:rsid w:val="00D42ABD"/>
    <w:rsid w:val="00D45922"/>
    <w:rsid w:val="00D4658E"/>
    <w:rsid w:val="00D46741"/>
    <w:rsid w:val="00D475C8"/>
    <w:rsid w:val="00D52EED"/>
    <w:rsid w:val="00D53CB5"/>
    <w:rsid w:val="00D54A29"/>
    <w:rsid w:val="00D54D97"/>
    <w:rsid w:val="00D551CE"/>
    <w:rsid w:val="00D55307"/>
    <w:rsid w:val="00D55554"/>
    <w:rsid w:val="00D562CD"/>
    <w:rsid w:val="00D607FB"/>
    <w:rsid w:val="00D60907"/>
    <w:rsid w:val="00D61795"/>
    <w:rsid w:val="00D61EB4"/>
    <w:rsid w:val="00D67A5A"/>
    <w:rsid w:val="00D70AD7"/>
    <w:rsid w:val="00D718F1"/>
    <w:rsid w:val="00D71E7A"/>
    <w:rsid w:val="00D72A30"/>
    <w:rsid w:val="00D7335B"/>
    <w:rsid w:val="00D733A1"/>
    <w:rsid w:val="00D738B5"/>
    <w:rsid w:val="00D73B32"/>
    <w:rsid w:val="00D73F49"/>
    <w:rsid w:val="00D76E22"/>
    <w:rsid w:val="00D76F97"/>
    <w:rsid w:val="00D80A07"/>
    <w:rsid w:val="00D86E82"/>
    <w:rsid w:val="00D91667"/>
    <w:rsid w:val="00D929A1"/>
    <w:rsid w:val="00D939ED"/>
    <w:rsid w:val="00D93A8E"/>
    <w:rsid w:val="00DA141F"/>
    <w:rsid w:val="00DA19DC"/>
    <w:rsid w:val="00DA1F1B"/>
    <w:rsid w:val="00DA4AC6"/>
    <w:rsid w:val="00DB11E5"/>
    <w:rsid w:val="00DB3DD0"/>
    <w:rsid w:val="00DB405A"/>
    <w:rsid w:val="00DB534B"/>
    <w:rsid w:val="00DC1EF9"/>
    <w:rsid w:val="00DC42C9"/>
    <w:rsid w:val="00DC4718"/>
    <w:rsid w:val="00DC4B0C"/>
    <w:rsid w:val="00DC6BFE"/>
    <w:rsid w:val="00DC72A2"/>
    <w:rsid w:val="00DC7950"/>
    <w:rsid w:val="00DC7A1A"/>
    <w:rsid w:val="00DD0B94"/>
    <w:rsid w:val="00DD6E8F"/>
    <w:rsid w:val="00DE15E3"/>
    <w:rsid w:val="00DE279A"/>
    <w:rsid w:val="00DE46E8"/>
    <w:rsid w:val="00DE4803"/>
    <w:rsid w:val="00DE4F36"/>
    <w:rsid w:val="00DE5479"/>
    <w:rsid w:val="00DE69B3"/>
    <w:rsid w:val="00DE77CC"/>
    <w:rsid w:val="00DF05F8"/>
    <w:rsid w:val="00DF1B4A"/>
    <w:rsid w:val="00DF2B7B"/>
    <w:rsid w:val="00DF5598"/>
    <w:rsid w:val="00DF7533"/>
    <w:rsid w:val="00E0110D"/>
    <w:rsid w:val="00E02539"/>
    <w:rsid w:val="00E03031"/>
    <w:rsid w:val="00E03332"/>
    <w:rsid w:val="00E03D1F"/>
    <w:rsid w:val="00E0464A"/>
    <w:rsid w:val="00E05ECA"/>
    <w:rsid w:val="00E06529"/>
    <w:rsid w:val="00E06662"/>
    <w:rsid w:val="00E06693"/>
    <w:rsid w:val="00E068F0"/>
    <w:rsid w:val="00E072BD"/>
    <w:rsid w:val="00E07ECF"/>
    <w:rsid w:val="00E11041"/>
    <w:rsid w:val="00E11168"/>
    <w:rsid w:val="00E1294C"/>
    <w:rsid w:val="00E12975"/>
    <w:rsid w:val="00E12BEC"/>
    <w:rsid w:val="00E137BE"/>
    <w:rsid w:val="00E140C4"/>
    <w:rsid w:val="00E14E36"/>
    <w:rsid w:val="00E15C86"/>
    <w:rsid w:val="00E22842"/>
    <w:rsid w:val="00E233C3"/>
    <w:rsid w:val="00E244FC"/>
    <w:rsid w:val="00E27C33"/>
    <w:rsid w:val="00E3063F"/>
    <w:rsid w:val="00E30B64"/>
    <w:rsid w:val="00E333DD"/>
    <w:rsid w:val="00E3626E"/>
    <w:rsid w:val="00E409A5"/>
    <w:rsid w:val="00E40CDB"/>
    <w:rsid w:val="00E41331"/>
    <w:rsid w:val="00E416D5"/>
    <w:rsid w:val="00E418DC"/>
    <w:rsid w:val="00E42620"/>
    <w:rsid w:val="00E42DDC"/>
    <w:rsid w:val="00E435CD"/>
    <w:rsid w:val="00E445EF"/>
    <w:rsid w:val="00E46ED5"/>
    <w:rsid w:val="00E4768B"/>
    <w:rsid w:val="00E476E7"/>
    <w:rsid w:val="00E47B9B"/>
    <w:rsid w:val="00E57B6B"/>
    <w:rsid w:val="00E60ECE"/>
    <w:rsid w:val="00E62B7C"/>
    <w:rsid w:val="00E6524E"/>
    <w:rsid w:val="00E654C0"/>
    <w:rsid w:val="00E665DA"/>
    <w:rsid w:val="00E66AA6"/>
    <w:rsid w:val="00E67421"/>
    <w:rsid w:val="00E67E17"/>
    <w:rsid w:val="00E70FEB"/>
    <w:rsid w:val="00E71444"/>
    <w:rsid w:val="00E734E4"/>
    <w:rsid w:val="00E73A0E"/>
    <w:rsid w:val="00E74388"/>
    <w:rsid w:val="00E74E5D"/>
    <w:rsid w:val="00E75486"/>
    <w:rsid w:val="00E7679C"/>
    <w:rsid w:val="00E77A40"/>
    <w:rsid w:val="00E81996"/>
    <w:rsid w:val="00E82DC4"/>
    <w:rsid w:val="00E83858"/>
    <w:rsid w:val="00E84773"/>
    <w:rsid w:val="00E84AFB"/>
    <w:rsid w:val="00E87173"/>
    <w:rsid w:val="00E87325"/>
    <w:rsid w:val="00E9448D"/>
    <w:rsid w:val="00E94FAA"/>
    <w:rsid w:val="00E9580A"/>
    <w:rsid w:val="00E959A9"/>
    <w:rsid w:val="00E97073"/>
    <w:rsid w:val="00E97374"/>
    <w:rsid w:val="00EA065E"/>
    <w:rsid w:val="00EA0D48"/>
    <w:rsid w:val="00EA1413"/>
    <w:rsid w:val="00EA1E35"/>
    <w:rsid w:val="00EA1E93"/>
    <w:rsid w:val="00EA2FA9"/>
    <w:rsid w:val="00EA4399"/>
    <w:rsid w:val="00EA69F8"/>
    <w:rsid w:val="00EA6A63"/>
    <w:rsid w:val="00EA77FC"/>
    <w:rsid w:val="00EB0FB1"/>
    <w:rsid w:val="00EB160D"/>
    <w:rsid w:val="00EB19DC"/>
    <w:rsid w:val="00EB2716"/>
    <w:rsid w:val="00EB5BE9"/>
    <w:rsid w:val="00EB67F2"/>
    <w:rsid w:val="00EB7693"/>
    <w:rsid w:val="00EC2062"/>
    <w:rsid w:val="00EC22C5"/>
    <w:rsid w:val="00EC2565"/>
    <w:rsid w:val="00EC2A94"/>
    <w:rsid w:val="00EC482C"/>
    <w:rsid w:val="00EC6607"/>
    <w:rsid w:val="00ED0D0D"/>
    <w:rsid w:val="00ED1ACF"/>
    <w:rsid w:val="00ED2AC5"/>
    <w:rsid w:val="00ED329B"/>
    <w:rsid w:val="00ED3718"/>
    <w:rsid w:val="00ED3BB1"/>
    <w:rsid w:val="00ED42E8"/>
    <w:rsid w:val="00ED7EB9"/>
    <w:rsid w:val="00EE0B36"/>
    <w:rsid w:val="00EE1190"/>
    <w:rsid w:val="00EE1E82"/>
    <w:rsid w:val="00EE389B"/>
    <w:rsid w:val="00EE46F8"/>
    <w:rsid w:val="00EE584A"/>
    <w:rsid w:val="00EF0299"/>
    <w:rsid w:val="00EF0801"/>
    <w:rsid w:val="00EF390D"/>
    <w:rsid w:val="00EF3984"/>
    <w:rsid w:val="00EF3BAE"/>
    <w:rsid w:val="00EF54C5"/>
    <w:rsid w:val="00EF66B8"/>
    <w:rsid w:val="00F00ECC"/>
    <w:rsid w:val="00F01129"/>
    <w:rsid w:val="00F02A7B"/>
    <w:rsid w:val="00F042FE"/>
    <w:rsid w:val="00F07360"/>
    <w:rsid w:val="00F1049E"/>
    <w:rsid w:val="00F10BF2"/>
    <w:rsid w:val="00F10D76"/>
    <w:rsid w:val="00F11163"/>
    <w:rsid w:val="00F118CF"/>
    <w:rsid w:val="00F16CC2"/>
    <w:rsid w:val="00F200B1"/>
    <w:rsid w:val="00F216BF"/>
    <w:rsid w:val="00F25660"/>
    <w:rsid w:val="00F25DBE"/>
    <w:rsid w:val="00F26EAD"/>
    <w:rsid w:val="00F30079"/>
    <w:rsid w:val="00F30C9E"/>
    <w:rsid w:val="00F34398"/>
    <w:rsid w:val="00F345A9"/>
    <w:rsid w:val="00F346D3"/>
    <w:rsid w:val="00F350F9"/>
    <w:rsid w:val="00F360EE"/>
    <w:rsid w:val="00F40D57"/>
    <w:rsid w:val="00F4182F"/>
    <w:rsid w:val="00F41E4A"/>
    <w:rsid w:val="00F465B3"/>
    <w:rsid w:val="00F468E4"/>
    <w:rsid w:val="00F46986"/>
    <w:rsid w:val="00F47AE2"/>
    <w:rsid w:val="00F523D0"/>
    <w:rsid w:val="00F52BF7"/>
    <w:rsid w:val="00F53EE5"/>
    <w:rsid w:val="00F555BE"/>
    <w:rsid w:val="00F56B29"/>
    <w:rsid w:val="00F628D7"/>
    <w:rsid w:val="00F6498D"/>
    <w:rsid w:val="00F665E8"/>
    <w:rsid w:val="00F669A4"/>
    <w:rsid w:val="00F67690"/>
    <w:rsid w:val="00F70A0C"/>
    <w:rsid w:val="00F720E7"/>
    <w:rsid w:val="00F72794"/>
    <w:rsid w:val="00F7627F"/>
    <w:rsid w:val="00F77080"/>
    <w:rsid w:val="00F7710F"/>
    <w:rsid w:val="00F77A81"/>
    <w:rsid w:val="00F83251"/>
    <w:rsid w:val="00F859D7"/>
    <w:rsid w:val="00F85AC6"/>
    <w:rsid w:val="00F85BB3"/>
    <w:rsid w:val="00F9222E"/>
    <w:rsid w:val="00F92CB3"/>
    <w:rsid w:val="00F94ED5"/>
    <w:rsid w:val="00F95C6B"/>
    <w:rsid w:val="00F96C44"/>
    <w:rsid w:val="00FA0A45"/>
    <w:rsid w:val="00FA261C"/>
    <w:rsid w:val="00FA554A"/>
    <w:rsid w:val="00FA633E"/>
    <w:rsid w:val="00FB01D2"/>
    <w:rsid w:val="00FB13FE"/>
    <w:rsid w:val="00FB39A5"/>
    <w:rsid w:val="00FB3DAA"/>
    <w:rsid w:val="00FB3F87"/>
    <w:rsid w:val="00FB52ED"/>
    <w:rsid w:val="00FB5E45"/>
    <w:rsid w:val="00FB6EB1"/>
    <w:rsid w:val="00FB7433"/>
    <w:rsid w:val="00FC1F9D"/>
    <w:rsid w:val="00FC2C7B"/>
    <w:rsid w:val="00FC2D33"/>
    <w:rsid w:val="00FC3A4A"/>
    <w:rsid w:val="00FC5184"/>
    <w:rsid w:val="00FC550A"/>
    <w:rsid w:val="00FD0665"/>
    <w:rsid w:val="00FD1C12"/>
    <w:rsid w:val="00FD1DCB"/>
    <w:rsid w:val="00FD1E6A"/>
    <w:rsid w:val="00FD470E"/>
    <w:rsid w:val="00FD5DBF"/>
    <w:rsid w:val="00FD60A6"/>
    <w:rsid w:val="00FD764C"/>
    <w:rsid w:val="00FE2EB1"/>
    <w:rsid w:val="00FE4290"/>
    <w:rsid w:val="00FE5A52"/>
    <w:rsid w:val="00FE6F12"/>
    <w:rsid w:val="00FE707E"/>
    <w:rsid w:val="00FE7776"/>
    <w:rsid w:val="00FF251D"/>
    <w:rsid w:val="00FF331C"/>
    <w:rsid w:val="00FF3A80"/>
    <w:rsid w:val="00FF5867"/>
    <w:rsid w:val="00FF5C60"/>
    <w:rsid w:val="023771C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E8552A"/>
  <w15:chartTrackingRefBased/>
  <w15:docId w15:val="{F27C4DF8-A211-41DA-8C38-10172620A3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63DA"/>
    <w:pPr>
      <w:spacing w:after="200" w:line="276" w:lineRule="auto"/>
    </w:pPr>
    <w:rPr>
      <w:sz w:val="22"/>
      <w:szCs w:val="22"/>
      <w:lang w:eastAsia="en-US"/>
    </w:rPr>
  </w:style>
  <w:style w:type="paragraph" w:styleId="Heading1">
    <w:name w:val="heading 1"/>
    <w:basedOn w:val="Normal"/>
    <w:link w:val="Heading1Char"/>
    <w:qFormat/>
    <w:rsid w:val="00C23C3A"/>
    <w:pPr>
      <w:keepNext/>
      <w:numPr>
        <w:numId w:val="2"/>
      </w:numPr>
      <w:spacing w:before="320" w:after="160"/>
      <w:ind w:right="196"/>
      <w:outlineLvl w:val="0"/>
    </w:pPr>
    <w:rPr>
      <w:rFonts w:ascii="Kalinga" w:hAnsi="Kalinga" w:cs="Kalinga"/>
      <w:b/>
      <w:caps/>
      <w:color w:val="222A35" w:themeColor="text2" w:themeShade="80"/>
      <w:kern w:val="28"/>
      <w:sz w:val="21"/>
      <w:szCs w:val="21"/>
    </w:rPr>
  </w:style>
  <w:style w:type="paragraph" w:styleId="Heading2">
    <w:name w:val="heading 2"/>
    <w:basedOn w:val="Normal"/>
    <w:link w:val="Heading2Char"/>
    <w:unhideWhenUsed/>
    <w:qFormat/>
    <w:rsid w:val="00A67B03"/>
    <w:pPr>
      <w:numPr>
        <w:ilvl w:val="1"/>
        <w:numId w:val="2"/>
      </w:numPr>
      <w:tabs>
        <w:tab w:val="clear" w:pos="1004"/>
        <w:tab w:val="num" w:pos="720"/>
      </w:tabs>
      <w:spacing w:before="280" w:after="0"/>
      <w:ind w:left="720" w:right="196"/>
      <w:outlineLvl w:val="1"/>
    </w:pPr>
    <w:rPr>
      <w:rFonts w:ascii="Kalinga" w:hAnsi="Kalinga" w:cs="Kalinga"/>
      <w:color w:val="000000"/>
      <w:sz w:val="21"/>
      <w:szCs w:val="21"/>
    </w:rPr>
  </w:style>
  <w:style w:type="paragraph" w:styleId="Heading3">
    <w:name w:val="heading 3"/>
    <w:basedOn w:val="Normal"/>
    <w:link w:val="Heading3Char"/>
    <w:unhideWhenUsed/>
    <w:qFormat/>
    <w:rsid w:val="00472FEB"/>
    <w:pPr>
      <w:numPr>
        <w:ilvl w:val="2"/>
        <w:numId w:val="2"/>
      </w:numPr>
      <w:spacing w:after="120" w:line="256" w:lineRule="auto"/>
      <w:outlineLvl w:val="2"/>
    </w:pPr>
  </w:style>
  <w:style w:type="paragraph" w:styleId="Heading4">
    <w:name w:val="heading 4"/>
    <w:basedOn w:val="Normal"/>
    <w:link w:val="Heading4Char"/>
    <w:unhideWhenUsed/>
    <w:qFormat/>
    <w:rsid w:val="00C23C3A"/>
    <w:pPr>
      <w:numPr>
        <w:ilvl w:val="3"/>
        <w:numId w:val="2"/>
      </w:numPr>
      <w:spacing w:after="120" w:line="256" w:lineRule="auto"/>
      <w:outlineLvl w:val="3"/>
    </w:pPr>
    <w:rPr>
      <w:rFonts w:ascii="Kalinga" w:hAnsi="Kalinga" w:cs="Kalinga"/>
      <w:sz w:val="21"/>
      <w:szCs w:val="21"/>
      <w:u w:color="2A4B7E"/>
      <w:lang w:eastAsia="en-GB"/>
    </w:rPr>
  </w:style>
  <w:style w:type="paragraph" w:styleId="Heading5">
    <w:name w:val="heading 5"/>
    <w:basedOn w:val="Normal"/>
    <w:next w:val="Normal"/>
    <w:link w:val="Heading5Char"/>
    <w:uiPriority w:val="9"/>
    <w:unhideWhenUsed/>
    <w:qFormat/>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0627A"/>
    <w:pPr>
      <w:tabs>
        <w:tab w:val="center" w:pos="4513"/>
        <w:tab w:val="right" w:pos="9026"/>
      </w:tabs>
      <w:spacing w:after="0" w:line="240" w:lineRule="auto"/>
    </w:pPr>
  </w:style>
  <w:style w:type="character" w:customStyle="1" w:styleId="HeaderChar">
    <w:name w:val="Header Char"/>
    <w:basedOn w:val="DefaultParagraphFont"/>
    <w:link w:val="Header"/>
    <w:uiPriority w:val="99"/>
    <w:rsid w:val="0030627A"/>
  </w:style>
  <w:style w:type="paragraph" w:styleId="Footer">
    <w:name w:val="footer"/>
    <w:basedOn w:val="Normal"/>
    <w:link w:val="FooterChar"/>
    <w:uiPriority w:val="99"/>
    <w:unhideWhenUsed/>
    <w:rsid w:val="0030627A"/>
    <w:pPr>
      <w:tabs>
        <w:tab w:val="center" w:pos="4513"/>
        <w:tab w:val="right" w:pos="9026"/>
      </w:tabs>
      <w:spacing w:after="0" w:line="240" w:lineRule="auto"/>
    </w:pPr>
  </w:style>
  <w:style w:type="character" w:customStyle="1" w:styleId="FooterChar">
    <w:name w:val="Footer Char"/>
    <w:basedOn w:val="DefaultParagraphFont"/>
    <w:link w:val="Footer"/>
    <w:uiPriority w:val="99"/>
    <w:rsid w:val="0030627A"/>
  </w:style>
  <w:style w:type="character" w:styleId="Hyperlink">
    <w:name w:val="Hyperlink"/>
    <w:uiPriority w:val="99"/>
    <w:unhideWhenUsed/>
    <w:rsid w:val="00102939"/>
    <w:rPr>
      <w:color w:val="0000FF"/>
      <w:u w:val="single"/>
    </w:rPr>
  </w:style>
  <w:style w:type="character" w:styleId="UnresolvedMention">
    <w:name w:val="Unresolved Mention"/>
    <w:uiPriority w:val="99"/>
    <w:semiHidden/>
    <w:unhideWhenUsed/>
    <w:rsid w:val="00102939"/>
    <w:rPr>
      <w:color w:val="808080"/>
      <w:shd w:val="clear" w:color="auto" w:fill="E6E6E6"/>
    </w:rPr>
  </w:style>
  <w:style w:type="character" w:styleId="FollowedHyperlink">
    <w:name w:val="FollowedHyperlink"/>
    <w:uiPriority w:val="99"/>
    <w:semiHidden/>
    <w:unhideWhenUsed/>
    <w:rsid w:val="009A7C28"/>
    <w:rPr>
      <w:color w:val="800080"/>
      <w:u w:val="single"/>
    </w:rPr>
  </w:style>
  <w:style w:type="paragraph" w:styleId="BalloonText">
    <w:name w:val="Balloon Text"/>
    <w:basedOn w:val="Normal"/>
    <w:link w:val="BalloonTextChar"/>
    <w:uiPriority w:val="99"/>
    <w:semiHidden/>
    <w:unhideWhenUsed/>
    <w:rsid w:val="00B058BA"/>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B058BA"/>
    <w:rPr>
      <w:rFonts w:ascii="Segoe UI" w:hAnsi="Segoe UI" w:cs="Segoe UI"/>
      <w:sz w:val="18"/>
      <w:szCs w:val="18"/>
    </w:rPr>
  </w:style>
  <w:style w:type="paragraph" w:customStyle="1" w:styleId="Default">
    <w:name w:val="Default"/>
    <w:rsid w:val="006022CF"/>
    <w:pPr>
      <w:autoSpaceDE w:val="0"/>
      <w:autoSpaceDN w:val="0"/>
      <w:adjustRightInd w:val="0"/>
    </w:pPr>
    <w:rPr>
      <w:rFonts w:cs="Calibri"/>
      <w:color w:val="000000"/>
      <w:sz w:val="24"/>
      <w:szCs w:val="24"/>
      <w:lang w:eastAsia="en-US"/>
    </w:rPr>
  </w:style>
  <w:style w:type="table" w:styleId="TableGrid">
    <w:name w:val="Table Grid"/>
    <w:basedOn w:val="TableNormal"/>
    <w:uiPriority w:val="59"/>
    <w:rsid w:val="00EA43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link w:val="Heading1"/>
    <w:rsid w:val="00C23C3A"/>
    <w:rPr>
      <w:rFonts w:ascii="Kalinga" w:hAnsi="Kalinga" w:cs="Kalinga"/>
      <w:b/>
      <w:caps/>
      <w:color w:val="222A35" w:themeColor="text2" w:themeShade="80"/>
      <w:kern w:val="28"/>
      <w:sz w:val="21"/>
      <w:szCs w:val="21"/>
      <w:lang w:eastAsia="en-US"/>
    </w:rPr>
  </w:style>
  <w:style w:type="character" w:customStyle="1" w:styleId="Heading2Char">
    <w:name w:val="Heading 2 Char"/>
    <w:link w:val="Heading2"/>
    <w:rsid w:val="00A67B03"/>
    <w:rPr>
      <w:rFonts w:ascii="Kalinga" w:hAnsi="Kalinga" w:cs="Kalinga"/>
      <w:color w:val="000000"/>
      <w:sz w:val="21"/>
      <w:szCs w:val="21"/>
      <w:lang w:eastAsia="en-US"/>
    </w:rPr>
  </w:style>
  <w:style w:type="character" w:customStyle="1" w:styleId="Heading3Char">
    <w:name w:val="Heading 3 Char"/>
    <w:basedOn w:val="DefaultParagraphFont"/>
    <w:link w:val="Heading3"/>
    <w:rsid w:val="00472FEB"/>
    <w:rPr>
      <w:sz w:val="22"/>
      <w:szCs w:val="22"/>
      <w:lang w:eastAsia="en-US"/>
    </w:rPr>
  </w:style>
  <w:style w:type="character" w:customStyle="1" w:styleId="Heading4Char">
    <w:name w:val="Heading 4 Char"/>
    <w:basedOn w:val="DefaultParagraphFont"/>
    <w:link w:val="Heading4"/>
    <w:rsid w:val="00C23C3A"/>
    <w:rPr>
      <w:rFonts w:ascii="Kalinga" w:hAnsi="Kalinga" w:cs="Kalinga"/>
      <w:sz w:val="21"/>
      <w:szCs w:val="21"/>
      <w:u w:color="2A4B7E"/>
    </w:rPr>
  </w:style>
  <w:style w:type="paragraph" w:customStyle="1" w:styleId="Bodysubclause">
    <w:name w:val="Body  sub clause"/>
    <w:basedOn w:val="Normal"/>
    <w:rsid w:val="00472FEB"/>
    <w:pPr>
      <w:spacing w:before="240" w:after="120" w:line="256" w:lineRule="auto"/>
      <w:ind w:left="720"/>
    </w:pPr>
  </w:style>
  <w:style w:type="character" w:customStyle="1" w:styleId="apple-converted-space">
    <w:name w:val="apple-converted-space"/>
    <w:rsid w:val="00DE5479"/>
    <w:rPr>
      <w:rFonts w:cs="Times New Roman"/>
    </w:rPr>
  </w:style>
  <w:style w:type="character" w:styleId="Emphasis">
    <w:name w:val="Emphasis"/>
    <w:uiPriority w:val="99"/>
    <w:qFormat/>
    <w:rsid w:val="00DE5479"/>
    <w:rPr>
      <w:rFonts w:cs="Times New Roman"/>
      <w:i/>
      <w:iCs/>
    </w:rPr>
  </w:style>
  <w:style w:type="character" w:customStyle="1" w:styleId="legterm">
    <w:name w:val="legterm"/>
    <w:uiPriority w:val="99"/>
    <w:rsid w:val="00DE5479"/>
    <w:rPr>
      <w:rFonts w:cs="Times New Roman"/>
    </w:rPr>
  </w:style>
  <w:style w:type="character" w:customStyle="1" w:styleId="legaddition">
    <w:name w:val="legaddition"/>
    <w:uiPriority w:val="99"/>
    <w:rsid w:val="00DE5479"/>
    <w:rPr>
      <w:rFonts w:cs="Times New Roman"/>
    </w:rPr>
  </w:style>
  <w:style w:type="paragraph" w:styleId="FootnoteText">
    <w:name w:val="footnote text"/>
    <w:basedOn w:val="Normal"/>
    <w:link w:val="FootnoteTextChar"/>
    <w:uiPriority w:val="99"/>
    <w:semiHidden/>
    <w:unhideWhenUsed/>
    <w:rsid w:val="00AC0550"/>
    <w:rPr>
      <w:sz w:val="20"/>
      <w:szCs w:val="20"/>
    </w:rPr>
  </w:style>
  <w:style w:type="character" w:customStyle="1" w:styleId="FootnoteTextChar">
    <w:name w:val="Footnote Text Char"/>
    <w:link w:val="FootnoteText"/>
    <w:uiPriority w:val="99"/>
    <w:semiHidden/>
    <w:rsid w:val="00AC0550"/>
    <w:rPr>
      <w:lang w:eastAsia="en-US"/>
    </w:rPr>
  </w:style>
  <w:style w:type="character" w:styleId="FootnoteReference">
    <w:name w:val="footnote reference"/>
    <w:uiPriority w:val="99"/>
    <w:semiHidden/>
    <w:unhideWhenUsed/>
    <w:rsid w:val="00AC0550"/>
    <w:rPr>
      <w:vertAlign w:val="superscript"/>
    </w:rPr>
  </w:style>
  <w:style w:type="paragraph" w:styleId="ListParagraph">
    <w:name w:val="List Paragraph"/>
    <w:basedOn w:val="Normal"/>
    <w:uiPriority w:val="1"/>
    <w:qFormat/>
    <w:rsid w:val="00D475C8"/>
    <w:pPr>
      <w:ind w:left="720"/>
      <w:contextualSpacing/>
    </w:pPr>
  </w:style>
  <w:style w:type="paragraph" w:customStyle="1" w:styleId="Sch1styleclause">
    <w:name w:val="Sch  (1style) clause"/>
    <w:basedOn w:val="Normal"/>
    <w:rsid w:val="00A94E5F"/>
    <w:pPr>
      <w:numPr>
        <w:numId w:val="4"/>
      </w:numPr>
      <w:spacing w:before="320" w:after="0" w:line="300" w:lineRule="atLeast"/>
      <w:jc w:val="both"/>
      <w:outlineLvl w:val="0"/>
    </w:pPr>
    <w:rPr>
      <w:rFonts w:ascii="Times New Roman" w:eastAsia="Times New Roman" w:hAnsi="Times New Roman"/>
      <w:b/>
      <w:smallCaps/>
      <w:szCs w:val="20"/>
    </w:rPr>
  </w:style>
  <w:style w:type="paragraph" w:customStyle="1" w:styleId="Sch1stylesubclause">
    <w:name w:val="Sch  (1style) sub clause"/>
    <w:basedOn w:val="Normal"/>
    <w:rsid w:val="00A94E5F"/>
    <w:pPr>
      <w:numPr>
        <w:ilvl w:val="1"/>
        <w:numId w:val="4"/>
      </w:numPr>
      <w:spacing w:before="280" w:after="120" w:line="300" w:lineRule="atLeast"/>
      <w:jc w:val="both"/>
      <w:outlineLvl w:val="1"/>
    </w:pPr>
    <w:rPr>
      <w:rFonts w:ascii="Times New Roman" w:eastAsia="Times New Roman" w:hAnsi="Times New Roman"/>
      <w:color w:val="000000"/>
      <w:szCs w:val="20"/>
    </w:rPr>
  </w:style>
  <w:style w:type="paragraph" w:customStyle="1" w:styleId="Sch1stylepara">
    <w:name w:val="Sch (1style) para"/>
    <w:basedOn w:val="Normal"/>
    <w:rsid w:val="00A94E5F"/>
    <w:pPr>
      <w:numPr>
        <w:ilvl w:val="2"/>
        <w:numId w:val="4"/>
      </w:numPr>
      <w:spacing w:after="120" w:line="300" w:lineRule="atLeast"/>
      <w:jc w:val="both"/>
    </w:pPr>
    <w:rPr>
      <w:rFonts w:ascii="Times New Roman" w:eastAsia="Times New Roman" w:hAnsi="Times New Roman"/>
      <w:szCs w:val="20"/>
    </w:rPr>
  </w:style>
  <w:style w:type="paragraph" w:customStyle="1" w:styleId="Sch1stylesubpara">
    <w:name w:val="Sch (1style) sub para"/>
    <w:basedOn w:val="Heading4"/>
    <w:rsid w:val="00A94E5F"/>
    <w:pPr>
      <w:numPr>
        <w:numId w:val="4"/>
      </w:numPr>
      <w:tabs>
        <w:tab w:val="num" w:pos="360"/>
        <w:tab w:val="left" w:pos="2261"/>
      </w:tabs>
      <w:spacing w:line="300" w:lineRule="atLeast"/>
      <w:ind w:left="0" w:firstLine="0"/>
      <w:jc w:val="both"/>
    </w:pPr>
    <w:rPr>
      <w:rFonts w:ascii="Times New Roman" w:eastAsia="Times New Roman" w:hAnsi="Times New Roman"/>
      <w:szCs w:val="20"/>
    </w:rPr>
  </w:style>
  <w:style w:type="paragraph" w:styleId="BodyText">
    <w:name w:val="Body Text"/>
    <w:basedOn w:val="Normal"/>
    <w:link w:val="BodyTextChar"/>
    <w:semiHidden/>
    <w:unhideWhenUsed/>
    <w:qFormat/>
    <w:rsid w:val="009745B6"/>
    <w:pPr>
      <w:spacing w:before="120" w:after="120" w:line="288" w:lineRule="auto"/>
    </w:pPr>
    <w:rPr>
      <w:rFonts w:ascii="Arial" w:eastAsiaTheme="minorHAnsi" w:hAnsi="Arial" w:cstheme="minorBidi"/>
      <w:lang w:eastAsia="fr-CA"/>
    </w:rPr>
  </w:style>
  <w:style w:type="character" w:customStyle="1" w:styleId="BodyTextChar">
    <w:name w:val="Body Text Char"/>
    <w:basedOn w:val="DefaultParagraphFont"/>
    <w:link w:val="BodyText"/>
    <w:semiHidden/>
    <w:rsid w:val="009745B6"/>
    <w:rPr>
      <w:rFonts w:ascii="Arial" w:eastAsiaTheme="minorHAnsi" w:hAnsi="Arial" w:cstheme="minorBidi"/>
      <w:sz w:val="22"/>
      <w:szCs w:val="22"/>
      <w:lang w:eastAsia="fr-CA"/>
    </w:rPr>
  </w:style>
  <w:style w:type="paragraph" w:styleId="PlainText">
    <w:name w:val="Plain Text"/>
    <w:basedOn w:val="Normal"/>
    <w:link w:val="PlainTextChar"/>
    <w:uiPriority w:val="99"/>
    <w:semiHidden/>
    <w:unhideWhenUsed/>
    <w:rsid w:val="00FB3DAA"/>
    <w:pPr>
      <w:spacing w:after="0" w:line="240" w:lineRule="auto"/>
    </w:pPr>
    <w:rPr>
      <w:rFonts w:ascii="Kalinga" w:eastAsiaTheme="minorHAnsi" w:hAnsi="Kalinga" w:cstheme="minorBidi"/>
      <w:sz w:val="20"/>
      <w:szCs w:val="21"/>
    </w:rPr>
  </w:style>
  <w:style w:type="character" w:customStyle="1" w:styleId="PlainTextChar">
    <w:name w:val="Plain Text Char"/>
    <w:basedOn w:val="DefaultParagraphFont"/>
    <w:link w:val="PlainText"/>
    <w:uiPriority w:val="99"/>
    <w:semiHidden/>
    <w:rsid w:val="00FB3DAA"/>
    <w:rPr>
      <w:rFonts w:ascii="Kalinga" w:eastAsiaTheme="minorHAnsi" w:hAnsi="Kalinga" w:cstheme="minorBidi"/>
      <w:szCs w:val="21"/>
      <w:lang w:eastAsia="en-US"/>
    </w:rPr>
  </w:style>
  <w:style w:type="character" w:styleId="CommentReference">
    <w:name w:val="annotation reference"/>
    <w:basedOn w:val="DefaultParagraphFont"/>
    <w:uiPriority w:val="99"/>
    <w:semiHidden/>
    <w:unhideWhenUsed/>
    <w:rsid w:val="00DE77CC"/>
    <w:rPr>
      <w:sz w:val="16"/>
      <w:szCs w:val="16"/>
    </w:rPr>
  </w:style>
  <w:style w:type="paragraph" w:styleId="CommentText">
    <w:name w:val="annotation text"/>
    <w:basedOn w:val="Normal"/>
    <w:link w:val="CommentTextChar"/>
    <w:uiPriority w:val="99"/>
    <w:semiHidden/>
    <w:unhideWhenUsed/>
    <w:rsid w:val="00DE77CC"/>
    <w:pPr>
      <w:spacing w:line="240" w:lineRule="auto"/>
    </w:pPr>
    <w:rPr>
      <w:sz w:val="20"/>
      <w:szCs w:val="20"/>
    </w:rPr>
  </w:style>
  <w:style w:type="character" w:customStyle="1" w:styleId="CommentTextChar">
    <w:name w:val="Comment Text Char"/>
    <w:basedOn w:val="DefaultParagraphFont"/>
    <w:link w:val="CommentText"/>
    <w:uiPriority w:val="99"/>
    <w:semiHidden/>
    <w:rsid w:val="00DE77CC"/>
    <w:rPr>
      <w:lang w:eastAsia="en-US"/>
    </w:rPr>
  </w:style>
  <w:style w:type="paragraph" w:styleId="CommentSubject">
    <w:name w:val="annotation subject"/>
    <w:basedOn w:val="CommentText"/>
    <w:next w:val="CommentText"/>
    <w:link w:val="CommentSubjectChar"/>
    <w:uiPriority w:val="99"/>
    <w:semiHidden/>
    <w:unhideWhenUsed/>
    <w:rsid w:val="00DE77CC"/>
    <w:rPr>
      <w:b/>
      <w:bCs/>
    </w:rPr>
  </w:style>
  <w:style w:type="character" w:customStyle="1" w:styleId="CommentSubjectChar">
    <w:name w:val="Comment Subject Char"/>
    <w:basedOn w:val="CommentTextChar"/>
    <w:link w:val="CommentSubject"/>
    <w:uiPriority w:val="99"/>
    <w:semiHidden/>
    <w:rsid w:val="00DE77CC"/>
    <w:rPr>
      <w:b/>
      <w:bCs/>
      <w:lang w:eastAsia="en-US"/>
    </w:rPr>
  </w:style>
  <w:style w:type="paragraph" w:styleId="Caption">
    <w:name w:val="caption"/>
    <w:basedOn w:val="Normal"/>
    <w:next w:val="Normal"/>
    <w:uiPriority w:val="35"/>
    <w:unhideWhenUsed/>
    <w:qFormat/>
    <w:rsid w:val="00C52C4D"/>
    <w:pPr>
      <w:spacing w:line="240" w:lineRule="auto"/>
    </w:pPr>
    <w:rPr>
      <w:i/>
      <w:iCs/>
      <w:color w:val="44546A" w:themeColor="text2"/>
      <w:sz w:val="18"/>
      <w:szCs w:val="18"/>
    </w:rPr>
  </w:style>
  <w:style w:type="paragraph" w:styleId="NormalWeb">
    <w:name w:val="Normal (Web)"/>
    <w:basedOn w:val="Normal"/>
    <w:uiPriority w:val="99"/>
    <w:unhideWhenUsed/>
    <w:rsid w:val="000E5F3C"/>
    <w:pPr>
      <w:spacing w:before="100" w:beforeAutospacing="1" w:after="100" w:afterAutospacing="1" w:line="240" w:lineRule="auto"/>
    </w:pPr>
    <w:rPr>
      <w:rFonts w:ascii="Times New Roman" w:eastAsia="Times New Roman" w:hAnsi="Times New Roman"/>
      <w:sz w:val="24"/>
      <w:szCs w:val="24"/>
      <w:lang w:eastAsia="en-GB"/>
    </w:rPr>
  </w:style>
  <w:style w:type="paragraph" w:customStyle="1" w:styleId="BodyA">
    <w:name w:val="Body A"/>
    <w:rsid w:val="00FB13FE"/>
    <w:pPr>
      <w:spacing w:before="40" w:after="200"/>
      <w:jc w:val="both"/>
    </w:pPr>
    <w:rPr>
      <w:rFonts w:cs="Calibri"/>
      <w:color w:val="3F6797"/>
      <w:sz w:val="22"/>
      <w:szCs w:val="22"/>
      <w:u w:color="3F6797"/>
      <w:lang w:val="en-US"/>
    </w:rPr>
  </w:style>
  <w:style w:type="numbering" w:customStyle="1" w:styleId="Bullets">
    <w:name w:val="Bullets"/>
    <w:rsid w:val="00FB13FE"/>
    <w:pPr>
      <w:numPr>
        <w:numId w:val="2"/>
      </w:numPr>
    </w:pPr>
  </w:style>
  <w:style w:type="numbering" w:customStyle="1" w:styleId="ImportedStyle2">
    <w:name w:val="Imported Style 2"/>
    <w:rsid w:val="00FB13FE"/>
    <w:pPr>
      <w:numPr>
        <w:numId w:val="3"/>
      </w:numPr>
    </w:pPr>
  </w:style>
  <w:style w:type="numbering" w:customStyle="1" w:styleId="ImportedStyle3">
    <w:name w:val="Imported Style 3"/>
    <w:rsid w:val="00FB13FE"/>
    <w:pPr>
      <w:numPr>
        <w:numId w:val="5"/>
      </w:numPr>
    </w:pPr>
  </w:style>
  <w:style w:type="paragraph" w:customStyle="1" w:styleId="Body">
    <w:name w:val="Body"/>
    <w:rsid w:val="000E30D7"/>
    <w:pPr>
      <w:spacing w:after="200" w:line="276" w:lineRule="auto"/>
    </w:pPr>
    <w:rPr>
      <w:rFonts w:cs="Calibri"/>
      <w:color w:val="000000"/>
      <w:sz w:val="22"/>
      <w:szCs w:val="22"/>
      <w:u w:color="000000"/>
    </w:rPr>
  </w:style>
  <w:style w:type="paragraph" w:styleId="Title">
    <w:name w:val="Title"/>
    <w:basedOn w:val="Normal"/>
    <w:next w:val="Normal"/>
    <w:link w:val="TitleChar"/>
    <w:uiPriority w:val="10"/>
    <w:qFormat/>
    <w:rsid w:val="007D4D50"/>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D4D50"/>
    <w:rPr>
      <w:rFonts w:asciiTheme="majorHAnsi" w:eastAsiaTheme="majorEastAsia" w:hAnsiTheme="majorHAnsi" w:cstheme="majorBidi"/>
      <w:spacing w:val="-10"/>
      <w:kern w:val="28"/>
      <w:sz w:val="56"/>
      <w:szCs w:val="56"/>
      <w:lang w:eastAsia="en-US"/>
    </w:rPr>
  </w:style>
  <w:style w:type="character" w:customStyle="1" w:styleId="Heading5Char">
    <w:name w:val="Heading 5 Char"/>
    <w:basedOn w:val="DefaultParagraphFont"/>
    <w:link w:val="Heading5"/>
    <w:uiPriority w:val="9"/>
    <w:rPr>
      <w:rFonts w:asciiTheme="majorHAnsi" w:eastAsiaTheme="majorEastAsia" w:hAnsiTheme="majorHAnsi" w:cstheme="majorBidi"/>
      <w:color w:val="2F5496"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944852">
      <w:bodyDiv w:val="1"/>
      <w:marLeft w:val="0"/>
      <w:marRight w:val="0"/>
      <w:marTop w:val="0"/>
      <w:marBottom w:val="0"/>
      <w:divBdr>
        <w:top w:val="none" w:sz="0" w:space="0" w:color="auto"/>
        <w:left w:val="none" w:sz="0" w:space="0" w:color="auto"/>
        <w:bottom w:val="none" w:sz="0" w:space="0" w:color="auto"/>
        <w:right w:val="none" w:sz="0" w:space="0" w:color="auto"/>
      </w:divBdr>
    </w:div>
    <w:div w:id="125590037">
      <w:bodyDiv w:val="1"/>
      <w:marLeft w:val="0"/>
      <w:marRight w:val="0"/>
      <w:marTop w:val="0"/>
      <w:marBottom w:val="0"/>
      <w:divBdr>
        <w:top w:val="none" w:sz="0" w:space="0" w:color="auto"/>
        <w:left w:val="none" w:sz="0" w:space="0" w:color="auto"/>
        <w:bottom w:val="none" w:sz="0" w:space="0" w:color="auto"/>
        <w:right w:val="none" w:sz="0" w:space="0" w:color="auto"/>
      </w:divBdr>
    </w:div>
    <w:div w:id="150414017">
      <w:bodyDiv w:val="1"/>
      <w:marLeft w:val="0"/>
      <w:marRight w:val="0"/>
      <w:marTop w:val="0"/>
      <w:marBottom w:val="0"/>
      <w:divBdr>
        <w:top w:val="none" w:sz="0" w:space="0" w:color="auto"/>
        <w:left w:val="none" w:sz="0" w:space="0" w:color="auto"/>
        <w:bottom w:val="none" w:sz="0" w:space="0" w:color="auto"/>
        <w:right w:val="none" w:sz="0" w:space="0" w:color="auto"/>
      </w:divBdr>
    </w:div>
    <w:div w:id="175001776">
      <w:bodyDiv w:val="1"/>
      <w:marLeft w:val="0"/>
      <w:marRight w:val="0"/>
      <w:marTop w:val="0"/>
      <w:marBottom w:val="0"/>
      <w:divBdr>
        <w:top w:val="none" w:sz="0" w:space="0" w:color="auto"/>
        <w:left w:val="none" w:sz="0" w:space="0" w:color="auto"/>
        <w:bottom w:val="none" w:sz="0" w:space="0" w:color="auto"/>
        <w:right w:val="none" w:sz="0" w:space="0" w:color="auto"/>
      </w:divBdr>
      <w:divsChild>
        <w:div w:id="809784006">
          <w:marLeft w:val="0"/>
          <w:marRight w:val="0"/>
          <w:marTop w:val="0"/>
          <w:marBottom w:val="0"/>
          <w:divBdr>
            <w:top w:val="none" w:sz="0" w:space="0" w:color="auto"/>
            <w:left w:val="none" w:sz="0" w:space="0" w:color="auto"/>
            <w:bottom w:val="none" w:sz="0" w:space="0" w:color="auto"/>
            <w:right w:val="none" w:sz="0" w:space="0" w:color="auto"/>
          </w:divBdr>
          <w:divsChild>
            <w:div w:id="1458838885">
              <w:marLeft w:val="0"/>
              <w:marRight w:val="0"/>
              <w:marTop w:val="0"/>
              <w:marBottom w:val="0"/>
              <w:divBdr>
                <w:top w:val="none" w:sz="0" w:space="0" w:color="auto"/>
                <w:left w:val="none" w:sz="0" w:space="0" w:color="auto"/>
                <w:bottom w:val="none" w:sz="0" w:space="0" w:color="auto"/>
                <w:right w:val="none" w:sz="0" w:space="0" w:color="auto"/>
              </w:divBdr>
              <w:divsChild>
                <w:div w:id="1325888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2447264">
      <w:bodyDiv w:val="1"/>
      <w:marLeft w:val="0"/>
      <w:marRight w:val="0"/>
      <w:marTop w:val="0"/>
      <w:marBottom w:val="0"/>
      <w:divBdr>
        <w:top w:val="none" w:sz="0" w:space="0" w:color="auto"/>
        <w:left w:val="none" w:sz="0" w:space="0" w:color="auto"/>
        <w:bottom w:val="none" w:sz="0" w:space="0" w:color="auto"/>
        <w:right w:val="none" w:sz="0" w:space="0" w:color="auto"/>
      </w:divBdr>
    </w:div>
    <w:div w:id="254368276">
      <w:bodyDiv w:val="1"/>
      <w:marLeft w:val="0"/>
      <w:marRight w:val="0"/>
      <w:marTop w:val="0"/>
      <w:marBottom w:val="0"/>
      <w:divBdr>
        <w:top w:val="none" w:sz="0" w:space="0" w:color="auto"/>
        <w:left w:val="none" w:sz="0" w:space="0" w:color="auto"/>
        <w:bottom w:val="none" w:sz="0" w:space="0" w:color="auto"/>
        <w:right w:val="none" w:sz="0" w:space="0" w:color="auto"/>
      </w:divBdr>
    </w:div>
    <w:div w:id="259877800">
      <w:bodyDiv w:val="1"/>
      <w:marLeft w:val="0"/>
      <w:marRight w:val="0"/>
      <w:marTop w:val="0"/>
      <w:marBottom w:val="0"/>
      <w:divBdr>
        <w:top w:val="none" w:sz="0" w:space="0" w:color="auto"/>
        <w:left w:val="none" w:sz="0" w:space="0" w:color="auto"/>
        <w:bottom w:val="none" w:sz="0" w:space="0" w:color="auto"/>
        <w:right w:val="none" w:sz="0" w:space="0" w:color="auto"/>
      </w:divBdr>
    </w:div>
    <w:div w:id="343672983">
      <w:bodyDiv w:val="1"/>
      <w:marLeft w:val="0"/>
      <w:marRight w:val="0"/>
      <w:marTop w:val="0"/>
      <w:marBottom w:val="0"/>
      <w:divBdr>
        <w:top w:val="none" w:sz="0" w:space="0" w:color="auto"/>
        <w:left w:val="none" w:sz="0" w:space="0" w:color="auto"/>
        <w:bottom w:val="none" w:sz="0" w:space="0" w:color="auto"/>
        <w:right w:val="none" w:sz="0" w:space="0" w:color="auto"/>
      </w:divBdr>
    </w:div>
    <w:div w:id="357239486">
      <w:bodyDiv w:val="1"/>
      <w:marLeft w:val="0"/>
      <w:marRight w:val="0"/>
      <w:marTop w:val="0"/>
      <w:marBottom w:val="0"/>
      <w:divBdr>
        <w:top w:val="none" w:sz="0" w:space="0" w:color="auto"/>
        <w:left w:val="none" w:sz="0" w:space="0" w:color="auto"/>
        <w:bottom w:val="none" w:sz="0" w:space="0" w:color="auto"/>
        <w:right w:val="none" w:sz="0" w:space="0" w:color="auto"/>
      </w:divBdr>
    </w:div>
    <w:div w:id="519196521">
      <w:bodyDiv w:val="1"/>
      <w:marLeft w:val="0"/>
      <w:marRight w:val="0"/>
      <w:marTop w:val="0"/>
      <w:marBottom w:val="0"/>
      <w:divBdr>
        <w:top w:val="none" w:sz="0" w:space="0" w:color="auto"/>
        <w:left w:val="none" w:sz="0" w:space="0" w:color="auto"/>
        <w:bottom w:val="none" w:sz="0" w:space="0" w:color="auto"/>
        <w:right w:val="none" w:sz="0" w:space="0" w:color="auto"/>
      </w:divBdr>
    </w:div>
    <w:div w:id="625279981">
      <w:bodyDiv w:val="1"/>
      <w:marLeft w:val="0"/>
      <w:marRight w:val="0"/>
      <w:marTop w:val="0"/>
      <w:marBottom w:val="0"/>
      <w:divBdr>
        <w:top w:val="none" w:sz="0" w:space="0" w:color="auto"/>
        <w:left w:val="none" w:sz="0" w:space="0" w:color="auto"/>
        <w:bottom w:val="none" w:sz="0" w:space="0" w:color="auto"/>
        <w:right w:val="none" w:sz="0" w:space="0" w:color="auto"/>
      </w:divBdr>
    </w:div>
    <w:div w:id="671764481">
      <w:bodyDiv w:val="1"/>
      <w:marLeft w:val="0"/>
      <w:marRight w:val="0"/>
      <w:marTop w:val="0"/>
      <w:marBottom w:val="0"/>
      <w:divBdr>
        <w:top w:val="none" w:sz="0" w:space="0" w:color="auto"/>
        <w:left w:val="none" w:sz="0" w:space="0" w:color="auto"/>
        <w:bottom w:val="none" w:sz="0" w:space="0" w:color="auto"/>
        <w:right w:val="none" w:sz="0" w:space="0" w:color="auto"/>
      </w:divBdr>
    </w:div>
    <w:div w:id="785780721">
      <w:bodyDiv w:val="1"/>
      <w:marLeft w:val="0"/>
      <w:marRight w:val="0"/>
      <w:marTop w:val="0"/>
      <w:marBottom w:val="0"/>
      <w:divBdr>
        <w:top w:val="none" w:sz="0" w:space="0" w:color="auto"/>
        <w:left w:val="none" w:sz="0" w:space="0" w:color="auto"/>
        <w:bottom w:val="none" w:sz="0" w:space="0" w:color="auto"/>
        <w:right w:val="none" w:sz="0" w:space="0" w:color="auto"/>
      </w:divBdr>
      <w:divsChild>
        <w:div w:id="337468404">
          <w:marLeft w:val="0"/>
          <w:marRight w:val="0"/>
          <w:marTop w:val="0"/>
          <w:marBottom w:val="0"/>
          <w:divBdr>
            <w:top w:val="none" w:sz="0" w:space="0" w:color="auto"/>
            <w:left w:val="none" w:sz="0" w:space="0" w:color="auto"/>
            <w:bottom w:val="none" w:sz="0" w:space="0" w:color="auto"/>
            <w:right w:val="none" w:sz="0" w:space="0" w:color="auto"/>
          </w:divBdr>
        </w:div>
        <w:div w:id="820846313">
          <w:marLeft w:val="0"/>
          <w:marRight w:val="0"/>
          <w:marTop w:val="0"/>
          <w:marBottom w:val="0"/>
          <w:divBdr>
            <w:top w:val="none" w:sz="0" w:space="0" w:color="auto"/>
            <w:left w:val="none" w:sz="0" w:space="0" w:color="auto"/>
            <w:bottom w:val="none" w:sz="0" w:space="0" w:color="auto"/>
            <w:right w:val="none" w:sz="0" w:space="0" w:color="auto"/>
          </w:divBdr>
        </w:div>
        <w:div w:id="1415516446">
          <w:marLeft w:val="0"/>
          <w:marRight w:val="0"/>
          <w:marTop w:val="0"/>
          <w:marBottom w:val="0"/>
          <w:divBdr>
            <w:top w:val="none" w:sz="0" w:space="0" w:color="auto"/>
            <w:left w:val="none" w:sz="0" w:space="0" w:color="auto"/>
            <w:bottom w:val="none" w:sz="0" w:space="0" w:color="auto"/>
            <w:right w:val="none" w:sz="0" w:space="0" w:color="auto"/>
          </w:divBdr>
        </w:div>
      </w:divsChild>
    </w:div>
    <w:div w:id="818881130">
      <w:bodyDiv w:val="1"/>
      <w:marLeft w:val="0"/>
      <w:marRight w:val="0"/>
      <w:marTop w:val="0"/>
      <w:marBottom w:val="0"/>
      <w:divBdr>
        <w:top w:val="none" w:sz="0" w:space="0" w:color="auto"/>
        <w:left w:val="none" w:sz="0" w:space="0" w:color="auto"/>
        <w:bottom w:val="none" w:sz="0" w:space="0" w:color="auto"/>
        <w:right w:val="none" w:sz="0" w:space="0" w:color="auto"/>
      </w:divBdr>
      <w:divsChild>
        <w:div w:id="1618412936">
          <w:marLeft w:val="0"/>
          <w:marRight w:val="0"/>
          <w:marTop w:val="0"/>
          <w:marBottom w:val="0"/>
          <w:divBdr>
            <w:top w:val="none" w:sz="0" w:space="0" w:color="auto"/>
            <w:left w:val="none" w:sz="0" w:space="0" w:color="auto"/>
            <w:bottom w:val="none" w:sz="0" w:space="0" w:color="auto"/>
            <w:right w:val="none" w:sz="0" w:space="0" w:color="auto"/>
          </w:divBdr>
          <w:divsChild>
            <w:div w:id="1364132383">
              <w:marLeft w:val="0"/>
              <w:marRight w:val="0"/>
              <w:marTop w:val="0"/>
              <w:marBottom w:val="0"/>
              <w:divBdr>
                <w:top w:val="none" w:sz="0" w:space="0" w:color="auto"/>
                <w:left w:val="none" w:sz="0" w:space="0" w:color="auto"/>
                <w:bottom w:val="none" w:sz="0" w:space="0" w:color="auto"/>
                <w:right w:val="none" w:sz="0" w:space="0" w:color="auto"/>
              </w:divBdr>
              <w:divsChild>
                <w:div w:id="522934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9973214">
      <w:bodyDiv w:val="1"/>
      <w:marLeft w:val="0"/>
      <w:marRight w:val="0"/>
      <w:marTop w:val="0"/>
      <w:marBottom w:val="0"/>
      <w:divBdr>
        <w:top w:val="none" w:sz="0" w:space="0" w:color="auto"/>
        <w:left w:val="none" w:sz="0" w:space="0" w:color="auto"/>
        <w:bottom w:val="none" w:sz="0" w:space="0" w:color="auto"/>
        <w:right w:val="none" w:sz="0" w:space="0" w:color="auto"/>
      </w:divBdr>
    </w:div>
    <w:div w:id="954943173">
      <w:bodyDiv w:val="1"/>
      <w:marLeft w:val="0"/>
      <w:marRight w:val="0"/>
      <w:marTop w:val="0"/>
      <w:marBottom w:val="0"/>
      <w:divBdr>
        <w:top w:val="none" w:sz="0" w:space="0" w:color="auto"/>
        <w:left w:val="none" w:sz="0" w:space="0" w:color="auto"/>
        <w:bottom w:val="none" w:sz="0" w:space="0" w:color="auto"/>
        <w:right w:val="none" w:sz="0" w:space="0" w:color="auto"/>
      </w:divBdr>
    </w:div>
    <w:div w:id="964695063">
      <w:bodyDiv w:val="1"/>
      <w:marLeft w:val="0"/>
      <w:marRight w:val="0"/>
      <w:marTop w:val="0"/>
      <w:marBottom w:val="0"/>
      <w:divBdr>
        <w:top w:val="none" w:sz="0" w:space="0" w:color="auto"/>
        <w:left w:val="none" w:sz="0" w:space="0" w:color="auto"/>
        <w:bottom w:val="none" w:sz="0" w:space="0" w:color="auto"/>
        <w:right w:val="none" w:sz="0" w:space="0" w:color="auto"/>
      </w:divBdr>
    </w:div>
    <w:div w:id="1028215260">
      <w:bodyDiv w:val="1"/>
      <w:marLeft w:val="0"/>
      <w:marRight w:val="0"/>
      <w:marTop w:val="0"/>
      <w:marBottom w:val="0"/>
      <w:divBdr>
        <w:top w:val="none" w:sz="0" w:space="0" w:color="auto"/>
        <w:left w:val="none" w:sz="0" w:space="0" w:color="auto"/>
        <w:bottom w:val="none" w:sz="0" w:space="0" w:color="auto"/>
        <w:right w:val="none" w:sz="0" w:space="0" w:color="auto"/>
      </w:divBdr>
      <w:divsChild>
        <w:div w:id="1326395383">
          <w:marLeft w:val="0"/>
          <w:marRight w:val="0"/>
          <w:marTop w:val="0"/>
          <w:marBottom w:val="0"/>
          <w:divBdr>
            <w:top w:val="none" w:sz="0" w:space="0" w:color="auto"/>
            <w:left w:val="none" w:sz="0" w:space="0" w:color="auto"/>
            <w:bottom w:val="none" w:sz="0" w:space="0" w:color="auto"/>
            <w:right w:val="none" w:sz="0" w:space="0" w:color="auto"/>
          </w:divBdr>
          <w:divsChild>
            <w:div w:id="1348093482">
              <w:marLeft w:val="0"/>
              <w:marRight w:val="0"/>
              <w:marTop w:val="0"/>
              <w:marBottom w:val="0"/>
              <w:divBdr>
                <w:top w:val="none" w:sz="0" w:space="0" w:color="auto"/>
                <w:left w:val="none" w:sz="0" w:space="0" w:color="auto"/>
                <w:bottom w:val="none" w:sz="0" w:space="0" w:color="auto"/>
                <w:right w:val="none" w:sz="0" w:space="0" w:color="auto"/>
              </w:divBdr>
              <w:divsChild>
                <w:div w:id="1196698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9158215">
      <w:bodyDiv w:val="1"/>
      <w:marLeft w:val="0"/>
      <w:marRight w:val="0"/>
      <w:marTop w:val="0"/>
      <w:marBottom w:val="0"/>
      <w:divBdr>
        <w:top w:val="none" w:sz="0" w:space="0" w:color="auto"/>
        <w:left w:val="none" w:sz="0" w:space="0" w:color="auto"/>
        <w:bottom w:val="none" w:sz="0" w:space="0" w:color="auto"/>
        <w:right w:val="none" w:sz="0" w:space="0" w:color="auto"/>
      </w:divBdr>
    </w:div>
    <w:div w:id="1114327977">
      <w:bodyDiv w:val="1"/>
      <w:marLeft w:val="0"/>
      <w:marRight w:val="0"/>
      <w:marTop w:val="0"/>
      <w:marBottom w:val="0"/>
      <w:divBdr>
        <w:top w:val="none" w:sz="0" w:space="0" w:color="auto"/>
        <w:left w:val="none" w:sz="0" w:space="0" w:color="auto"/>
        <w:bottom w:val="none" w:sz="0" w:space="0" w:color="auto"/>
        <w:right w:val="none" w:sz="0" w:space="0" w:color="auto"/>
      </w:divBdr>
    </w:div>
    <w:div w:id="1287004825">
      <w:bodyDiv w:val="1"/>
      <w:marLeft w:val="0"/>
      <w:marRight w:val="0"/>
      <w:marTop w:val="0"/>
      <w:marBottom w:val="0"/>
      <w:divBdr>
        <w:top w:val="none" w:sz="0" w:space="0" w:color="auto"/>
        <w:left w:val="none" w:sz="0" w:space="0" w:color="auto"/>
        <w:bottom w:val="none" w:sz="0" w:space="0" w:color="auto"/>
        <w:right w:val="none" w:sz="0" w:space="0" w:color="auto"/>
      </w:divBdr>
    </w:div>
    <w:div w:id="1486625239">
      <w:bodyDiv w:val="1"/>
      <w:marLeft w:val="0"/>
      <w:marRight w:val="0"/>
      <w:marTop w:val="0"/>
      <w:marBottom w:val="0"/>
      <w:divBdr>
        <w:top w:val="none" w:sz="0" w:space="0" w:color="auto"/>
        <w:left w:val="none" w:sz="0" w:space="0" w:color="auto"/>
        <w:bottom w:val="none" w:sz="0" w:space="0" w:color="auto"/>
        <w:right w:val="none" w:sz="0" w:space="0" w:color="auto"/>
      </w:divBdr>
    </w:div>
    <w:div w:id="1500000538">
      <w:bodyDiv w:val="1"/>
      <w:marLeft w:val="0"/>
      <w:marRight w:val="0"/>
      <w:marTop w:val="0"/>
      <w:marBottom w:val="0"/>
      <w:divBdr>
        <w:top w:val="none" w:sz="0" w:space="0" w:color="auto"/>
        <w:left w:val="none" w:sz="0" w:space="0" w:color="auto"/>
        <w:bottom w:val="none" w:sz="0" w:space="0" w:color="auto"/>
        <w:right w:val="none" w:sz="0" w:space="0" w:color="auto"/>
      </w:divBdr>
    </w:div>
    <w:div w:id="1524057127">
      <w:bodyDiv w:val="1"/>
      <w:marLeft w:val="0"/>
      <w:marRight w:val="0"/>
      <w:marTop w:val="0"/>
      <w:marBottom w:val="0"/>
      <w:divBdr>
        <w:top w:val="none" w:sz="0" w:space="0" w:color="auto"/>
        <w:left w:val="none" w:sz="0" w:space="0" w:color="auto"/>
        <w:bottom w:val="none" w:sz="0" w:space="0" w:color="auto"/>
        <w:right w:val="none" w:sz="0" w:space="0" w:color="auto"/>
      </w:divBdr>
    </w:div>
    <w:div w:id="1535967781">
      <w:bodyDiv w:val="1"/>
      <w:marLeft w:val="0"/>
      <w:marRight w:val="0"/>
      <w:marTop w:val="0"/>
      <w:marBottom w:val="0"/>
      <w:divBdr>
        <w:top w:val="none" w:sz="0" w:space="0" w:color="auto"/>
        <w:left w:val="none" w:sz="0" w:space="0" w:color="auto"/>
        <w:bottom w:val="none" w:sz="0" w:space="0" w:color="auto"/>
        <w:right w:val="none" w:sz="0" w:space="0" w:color="auto"/>
      </w:divBdr>
    </w:div>
    <w:div w:id="1563056099">
      <w:bodyDiv w:val="1"/>
      <w:marLeft w:val="0"/>
      <w:marRight w:val="0"/>
      <w:marTop w:val="0"/>
      <w:marBottom w:val="0"/>
      <w:divBdr>
        <w:top w:val="none" w:sz="0" w:space="0" w:color="auto"/>
        <w:left w:val="none" w:sz="0" w:space="0" w:color="auto"/>
        <w:bottom w:val="none" w:sz="0" w:space="0" w:color="auto"/>
        <w:right w:val="none" w:sz="0" w:space="0" w:color="auto"/>
      </w:divBdr>
    </w:div>
    <w:div w:id="1603682878">
      <w:bodyDiv w:val="1"/>
      <w:marLeft w:val="0"/>
      <w:marRight w:val="0"/>
      <w:marTop w:val="0"/>
      <w:marBottom w:val="0"/>
      <w:divBdr>
        <w:top w:val="none" w:sz="0" w:space="0" w:color="auto"/>
        <w:left w:val="none" w:sz="0" w:space="0" w:color="auto"/>
        <w:bottom w:val="none" w:sz="0" w:space="0" w:color="auto"/>
        <w:right w:val="none" w:sz="0" w:space="0" w:color="auto"/>
      </w:divBdr>
    </w:div>
    <w:div w:id="1615596753">
      <w:bodyDiv w:val="1"/>
      <w:marLeft w:val="0"/>
      <w:marRight w:val="0"/>
      <w:marTop w:val="0"/>
      <w:marBottom w:val="0"/>
      <w:divBdr>
        <w:top w:val="none" w:sz="0" w:space="0" w:color="auto"/>
        <w:left w:val="none" w:sz="0" w:space="0" w:color="auto"/>
        <w:bottom w:val="none" w:sz="0" w:space="0" w:color="auto"/>
        <w:right w:val="none" w:sz="0" w:space="0" w:color="auto"/>
      </w:divBdr>
    </w:div>
    <w:div w:id="1654018674">
      <w:bodyDiv w:val="1"/>
      <w:marLeft w:val="0"/>
      <w:marRight w:val="0"/>
      <w:marTop w:val="0"/>
      <w:marBottom w:val="0"/>
      <w:divBdr>
        <w:top w:val="none" w:sz="0" w:space="0" w:color="auto"/>
        <w:left w:val="none" w:sz="0" w:space="0" w:color="auto"/>
        <w:bottom w:val="none" w:sz="0" w:space="0" w:color="auto"/>
        <w:right w:val="none" w:sz="0" w:space="0" w:color="auto"/>
      </w:divBdr>
    </w:div>
    <w:div w:id="1697383889">
      <w:bodyDiv w:val="1"/>
      <w:marLeft w:val="0"/>
      <w:marRight w:val="0"/>
      <w:marTop w:val="0"/>
      <w:marBottom w:val="0"/>
      <w:divBdr>
        <w:top w:val="none" w:sz="0" w:space="0" w:color="auto"/>
        <w:left w:val="none" w:sz="0" w:space="0" w:color="auto"/>
        <w:bottom w:val="none" w:sz="0" w:space="0" w:color="auto"/>
        <w:right w:val="none" w:sz="0" w:space="0" w:color="auto"/>
      </w:divBdr>
    </w:div>
    <w:div w:id="1715807039">
      <w:bodyDiv w:val="1"/>
      <w:marLeft w:val="0"/>
      <w:marRight w:val="0"/>
      <w:marTop w:val="0"/>
      <w:marBottom w:val="0"/>
      <w:divBdr>
        <w:top w:val="none" w:sz="0" w:space="0" w:color="auto"/>
        <w:left w:val="none" w:sz="0" w:space="0" w:color="auto"/>
        <w:bottom w:val="none" w:sz="0" w:space="0" w:color="auto"/>
        <w:right w:val="none" w:sz="0" w:space="0" w:color="auto"/>
      </w:divBdr>
    </w:div>
    <w:div w:id="1726176296">
      <w:bodyDiv w:val="1"/>
      <w:marLeft w:val="0"/>
      <w:marRight w:val="0"/>
      <w:marTop w:val="0"/>
      <w:marBottom w:val="0"/>
      <w:divBdr>
        <w:top w:val="none" w:sz="0" w:space="0" w:color="auto"/>
        <w:left w:val="none" w:sz="0" w:space="0" w:color="auto"/>
        <w:bottom w:val="none" w:sz="0" w:space="0" w:color="auto"/>
        <w:right w:val="none" w:sz="0" w:space="0" w:color="auto"/>
      </w:divBdr>
    </w:div>
    <w:div w:id="1777410633">
      <w:bodyDiv w:val="1"/>
      <w:marLeft w:val="0"/>
      <w:marRight w:val="0"/>
      <w:marTop w:val="0"/>
      <w:marBottom w:val="0"/>
      <w:divBdr>
        <w:top w:val="none" w:sz="0" w:space="0" w:color="auto"/>
        <w:left w:val="none" w:sz="0" w:space="0" w:color="auto"/>
        <w:bottom w:val="none" w:sz="0" w:space="0" w:color="auto"/>
        <w:right w:val="none" w:sz="0" w:space="0" w:color="auto"/>
      </w:divBdr>
    </w:div>
    <w:div w:id="1867475792">
      <w:bodyDiv w:val="1"/>
      <w:marLeft w:val="0"/>
      <w:marRight w:val="0"/>
      <w:marTop w:val="0"/>
      <w:marBottom w:val="0"/>
      <w:divBdr>
        <w:top w:val="none" w:sz="0" w:space="0" w:color="auto"/>
        <w:left w:val="none" w:sz="0" w:space="0" w:color="auto"/>
        <w:bottom w:val="none" w:sz="0" w:space="0" w:color="auto"/>
        <w:right w:val="none" w:sz="0" w:space="0" w:color="auto"/>
      </w:divBdr>
      <w:divsChild>
        <w:div w:id="275528107">
          <w:marLeft w:val="0"/>
          <w:marRight w:val="0"/>
          <w:marTop w:val="0"/>
          <w:marBottom w:val="0"/>
          <w:divBdr>
            <w:top w:val="none" w:sz="0" w:space="0" w:color="auto"/>
            <w:left w:val="none" w:sz="0" w:space="0" w:color="auto"/>
            <w:bottom w:val="none" w:sz="0" w:space="0" w:color="auto"/>
            <w:right w:val="none" w:sz="0" w:space="0" w:color="auto"/>
          </w:divBdr>
          <w:divsChild>
            <w:div w:id="1151826493">
              <w:marLeft w:val="0"/>
              <w:marRight w:val="0"/>
              <w:marTop w:val="0"/>
              <w:marBottom w:val="0"/>
              <w:divBdr>
                <w:top w:val="none" w:sz="0" w:space="0" w:color="auto"/>
                <w:left w:val="none" w:sz="0" w:space="0" w:color="auto"/>
                <w:bottom w:val="none" w:sz="0" w:space="0" w:color="auto"/>
                <w:right w:val="none" w:sz="0" w:space="0" w:color="auto"/>
              </w:divBdr>
              <w:divsChild>
                <w:div w:id="1127309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0756016">
      <w:bodyDiv w:val="1"/>
      <w:marLeft w:val="0"/>
      <w:marRight w:val="0"/>
      <w:marTop w:val="0"/>
      <w:marBottom w:val="0"/>
      <w:divBdr>
        <w:top w:val="none" w:sz="0" w:space="0" w:color="auto"/>
        <w:left w:val="none" w:sz="0" w:space="0" w:color="auto"/>
        <w:bottom w:val="none" w:sz="0" w:space="0" w:color="auto"/>
        <w:right w:val="none" w:sz="0" w:space="0" w:color="auto"/>
      </w:divBdr>
    </w:div>
    <w:div w:id="1956058824">
      <w:bodyDiv w:val="1"/>
      <w:marLeft w:val="0"/>
      <w:marRight w:val="0"/>
      <w:marTop w:val="0"/>
      <w:marBottom w:val="0"/>
      <w:divBdr>
        <w:top w:val="none" w:sz="0" w:space="0" w:color="auto"/>
        <w:left w:val="none" w:sz="0" w:space="0" w:color="auto"/>
        <w:bottom w:val="none" w:sz="0" w:space="0" w:color="auto"/>
        <w:right w:val="none" w:sz="0" w:space="0" w:color="auto"/>
      </w:divBdr>
      <w:divsChild>
        <w:div w:id="1929077586">
          <w:marLeft w:val="0"/>
          <w:marRight w:val="0"/>
          <w:marTop w:val="0"/>
          <w:marBottom w:val="0"/>
          <w:divBdr>
            <w:top w:val="none" w:sz="0" w:space="0" w:color="auto"/>
            <w:left w:val="none" w:sz="0" w:space="0" w:color="auto"/>
            <w:bottom w:val="none" w:sz="0" w:space="0" w:color="auto"/>
            <w:right w:val="none" w:sz="0" w:space="0" w:color="auto"/>
          </w:divBdr>
          <w:divsChild>
            <w:div w:id="287703740">
              <w:marLeft w:val="0"/>
              <w:marRight w:val="0"/>
              <w:marTop w:val="0"/>
              <w:marBottom w:val="0"/>
              <w:divBdr>
                <w:top w:val="none" w:sz="0" w:space="0" w:color="auto"/>
                <w:left w:val="none" w:sz="0" w:space="0" w:color="auto"/>
                <w:bottom w:val="none" w:sz="0" w:space="0" w:color="auto"/>
                <w:right w:val="none" w:sz="0" w:space="0" w:color="auto"/>
              </w:divBdr>
              <w:divsChild>
                <w:div w:id="749430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1169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legislation.gov.uk/ukdsi/2010/9780111492390/contents"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4.jpg"/></Relationships>
</file>

<file path=word/_rels/header2.xml.rels><?xml version="1.0" encoding="UTF-8" standalone="yes"?>
<Relationships xmlns="http://schemas.openxmlformats.org/package/2006/relationships"><Relationship Id="rId1" Type="http://schemas.openxmlformats.org/officeDocument/2006/relationships/image" Target="media/image4.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avid\Documents\Custom%20Office%20Templates\Footsteps%20Nursery%20Planning%20Statement%20.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908C59-68B0-7949-B544-68C08E5E4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Footsteps Nursery Planning Statement .dotx</Template>
  <TotalTime>766</TotalTime>
  <Pages>9</Pages>
  <Words>1917</Words>
  <Characters>10928</Characters>
  <Application>Microsoft Office Word</Application>
  <DocSecurity>0</DocSecurity>
  <Lines>91</Lines>
  <Paragraphs>25</Paragraphs>
  <ScaleCrop>false</ScaleCrop>
  <Company/>
  <LinksUpToDate>false</LinksUpToDate>
  <CharactersWithSpaces>12820</CharactersWithSpaces>
  <SharedDoc>false</SharedDoc>
  <HLinks>
    <vt:vector size="6" baseType="variant">
      <vt:variant>
        <vt:i4>7209000</vt:i4>
      </vt:variant>
      <vt:variant>
        <vt:i4>9</vt:i4>
      </vt:variant>
      <vt:variant>
        <vt:i4>0</vt:i4>
      </vt:variant>
      <vt:variant>
        <vt:i4>5</vt:i4>
      </vt:variant>
      <vt:variant>
        <vt:lpwstr>http://www.legislation.gov.uk/ukdsi/2010/9780111492390/contents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dc:creator>
  <cp:keywords/>
  <dc:description/>
  <cp:lastModifiedBy>David O'Connor</cp:lastModifiedBy>
  <cp:revision>377</cp:revision>
  <cp:lastPrinted>2019-01-24T03:53:00Z</cp:lastPrinted>
  <dcterms:created xsi:type="dcterms:W3CDTF">2021-06-30T10:19:00Z</dcterms:created>
  <dcterms:modified xsi:type="dcterms:W3CDTF">2022-11-11T15:10:00Z</dcterms:modified>
</cp:coreProperties>
</file>