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786" w:rsidRPr="001F2986" w:rsidRDefault="003300FE" w:rsidP="003300FE">
      <w:pPr>
        <w:jc w:val="center"/>
        <w:rPr>
          <w:rFonts w:ascii="Arial" w:hAnsi="Arial" w:cs="Arial"/>
          <w:b/>
          <w:sz w:val="32"/>
          <w:szCs w:val="32"/>
        </w:rPr>
      </w:pPr>
      <w:r w:rsidRPr="001F2986">
        <w:rPr>
          <w:rFonts w:ascii="Arial" w:hAnsi="Arial" w:cs="Arial"/>
          <w:b/>
          <w:sz w:val="32"/>
          <w:szCs w:val="32"/>
        </w:rPr>
        <w:t>Cobden Mill, Wrexham</w:t>
      </w:r>
    </w:p>
    <w:p w:rsidR="003300FE" w:rsidRDefault="003300FE" w:rsidP="003300FE">
      <w:pPr>
        <w:jc w:val="center"/>
        <w:rPr>
          <w:rFonts w:ascii="Arial" w:hAnsi="Arial" w:cs="Arial"/>
          <w:b/>
          <w:sz w:val="28"/>
          <w:szCs w:val="28"/>
        </w:rPr>
      </w:pPr>
      <w:r w:rsidRPr="001F2986">
        <w:rPr>
          <w:rFonts w:ascii="Arial" w:hAnsi="Arial" w:cs="Arial"/>
          <w:b/>
          <w:sz w:val="32"/>
          <w:szCs w:val="32"/>
        </w:rPr>
        <w:t>Public Open Space Management Plan</w:t>
      </w:r>
    </w:p>
    <w:p w:rsidR="003300FE" w:rsidRPr="003300FE" w:rsidRDefault="003300FE" w:rsidP="003300FE">
      <w:pPr>
        <w:jc w:val="center"/>
        <w:rPr>
          <w:rFonts w:ascii="Arial" w:hAnsi="Arial" w:cs="Arial"/>
          <w:sz w:val="28"/>
          <w:szCs w:val="28"/>
        </w:rPr>
      </w:pPr>
    </w:p>
    <w:p w:rsidR="003300FE" w:rsidRPr="003300FE" w:rsidRDefault="003300FE" w:rsidP="003300FE">
      <w:pPr>
        <w:jc w:val="center"/>
        <w:rPr>
          <w:rFonts w:ascii="Arial" w:hAnsi="Arial" w:cs="Arial"/>
          <w:sz w:val="28"/>
          <w:szCs w:val="28"/>
        </w:rPr>
      </w:pPr>
    </w:p>
    <w:p w:rsidR="003300FE" w:rsidRDefault="003300FE" w:rsidP="003300FE">
      <w:pPr>
        <w:jc w:val="both"/>
        <w:rPr>
          <w:rFonts w:ascii="Arial" w:hAnsi="Arial" w:cs="Arial"/>
          <w:sz w:val="22"/>
          <w:szCs w:val="22"/>
        </w:rPr>
      </w:pPr>
    </w:p>
    <w:p w:rsidR="003300FE" w:rsidRDefault="003300FE" w:rsidP="003300FE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3300FE" w:rsidTr="003300FE">
        <w:tc>
          <w:tcPr>
            <w:tcW w:w="7083" w:type="dxa"/>
            <w:shd w:val="clear" w:color="auto" w:fill="000000" w:themeFill="text1"/>
          </w:tcPr>
          <w:p w:rsidR="003300FE" w:rsidRDefault="003300FE" w:rsidP="003300FE">
            <w:pPr>
              <w:jc w:val="center"/>
              <w:rPr>
                <w:rFonts w:ascii="Arial" w:hAnsi="Arial" w:cs="Arial"/>
                <w:color w:val="F2F2F2" w:themeColor="background1" w:themeShade="F2"/>
                <w:sz w:val="22"/>
                <w:szCs w:val="22"/>
              </w:rPr>
            </w:pPr>
          </w:p>
          <w:p w:rsidR="003300FE" w:rsidRPr="003300FE" w:rsidRDefault="003300FE" w:rsidP="003300FE">
            <w:pPr>
              <w:jc w:val="center"/>
              <w:rPr>
                <w:rFonts w:ascii="Arial" w:hAnsi="Arial" w:cs="Arial"/>
                <w:color w:val="F2F2F2" w:themeColor="background1" w:themeShade="F2"/>
                <w:sz w:val="22"/>
                <w:szCs w:val="22"/>
              </w:rPr>
            </w:pPr>
            <w:r>
              <w:rPr>
                <w:rFonts w:ascii="Arial" w:hAnsi="Arial" w:cs="Arial"/>
                <w:color w:val="F2F2F2" w:themeColor="background1" w:themeShade="F2"/>
                <w:sz w:val="22"/>
                <w:szCs w:val="22"/>
              </w:rPr>
              <w:t>Scope of Services Provided by Management Company</w:t>
            </w:r>
          </w:p>
        </w:tc>
        <w:tc>
          <w:tcPr>
            <w:tcW w:w="1979" w:type="dxa"/>
            <w:shd w:val="clear" w:color="auto" w:fill="000000" w:themeFill="text1"/>
          </w:tcPr>
          <w:p w:rsidR="003300FE" w:rsidRPr="003300FE" w:rsidRDefault="003300FE" w:rsidP="003300FE">
            <w:pPr>
              <w:jc w:val="center"/>
              <w:rPr>
                <w:rFonts w:ascii="Arial" w:hAnsi="Arial" w:cs="Arial"/>
                <w:color w:val="F2F2F2" w:themeColor="background1" w:themeShade="F2"/>
                <w:sz w:val="22"/>
                <w:szCs w:val="22"/>
              </w:rPr>
            </w:pPr>
            <w:r>
              <w:rPr>
                <w:rFonts w:ascii="Arial" w:hAnsi="Arial" w:cs="Arial"/>
                <w:color w:val="F2F2F2" w:themeColor="background1" w:themeShade="F2"/>
                <w:sz w:val="22"/>
                <w:szCs w:val="22"/>
              </w:rPr>
              <w:t>Frequency of Each Operation Per Year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Cut and maintain the amenity grass, trim edges and sweep cuttings from hard standings.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223E8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Maintain formal shrub beds by removing weeds and pruning (depending on species).  Replace failed or missing plants.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Inspect standard trees, adjust tree ties as required and remove ties and supports after the 5</w:t>
            </w:r>
            <w:r w:rsidRPr="003300FE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year.  Prune the crowns, removing epicormics sho</w:t>
            </w:r>
            <w:r w:rsidR="00511531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ts and dead wood.  Form a 600mm dia. Weed free area around the base of each tree where it is located in a grass area.  Replace missing or failed trees.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223E8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Maintain “evergreen” shrub beds by removing weeds and pruning (depending on species), replace failed or missing plants.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Maintain hedge-lines in a uniform shape.  Remove weeds and replace missing or failed plants.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Inspect boundary fences and carry out minor repairs as required.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F2986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Inspect the private footpaths during every visit for damage and trip hazards.  Spray with a selective herbicide to control weed and algae growth.  Sweep and remove silts and debris which accumulate on the surface, as required.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F2986" w:rsidRDefault="001F2986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F2986" w:rsidRDefault="003223E8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300FE" w:rsidTr="003300FE">
        <w:tc>
          <w:tcPr>
            <w:tcW w:w="7083" w:type="dxa"/>
            <w:shd w:val="clear" w:color="auto" w:fill="BFBFBF" w:themeFill="background1" w:themeFillShade="BF"/>
          </w:tcPr>
          <w:p w:rsidR="003300FE" w:rsidRDefault="003300FE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F2986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Litter will be collected during every visit and disposed of at a licensed tip.</w:t>
            </w:r>
          </w:p>
          <w:p w:rsidR="001F2986" w:rsidRPr="003300FE" w:rsidRDefault="001F2986" w:rsidP="003300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:rsidR="003300FE" w:rsidRDefault="003300FE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F2986" w:rsidRDefault="003223E8" w:rsidP="003300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  <w:bookmarkStart w:id="0" w:name="_GoBack"/>
            <w:bookmarkEnd w:id="0"/>
          </w:p>
        </w:tc>
      </w:tr>
    </w:tbl>
    <w:p w:rsidR="003300FE" w:rsidRPr="003300FE" w:rsidRDefault="003300FE" w:rsidP="003300FE">
      <w:pPr>
        <w:jc w:val="both"/>
        <w:rPr>
          <w:rFonts w:ascii="Arial" w:hAnsi="Arial" w:cs="Arial"/>
          <w:sz w:val="22"/>
          <w:szCs w:val="22"/>
        </w:rPr>
      </w:pPr>
    </w:p>
    <w:sectPr w:rsidR="003300FE" w:rsidRPr="003300FE" w:rsidSect="003300FE">
      <w:pgSz w:w="11906" w:h="16838"/>
      <w:pgMar w:top="1440" w:right="141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FE"/>
    <w:rsid w:val="001F2986"/>
    <w:rsid w:val="003223E8"/>
    <w:rsid w:val="003300FE"/>
    <w:rsid w:val="00501176"/>
    <w:rsid w:val="00511531"/>
    <w:rsid w:val="0086681D"/>
    <w:rsid w:val="00BA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BC0AB-A940-4371-8639-AC39EC72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0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1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1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76111F7B</Template>
  <TotalTime>19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Scanlans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Johnson</dc:creator>
  <cp:keywords/>
  <dc:description/>
  <cp:lastModifiedBy>Ian Magenis</cp:lastModifiedBy>
  <cp:revision>3</cp:revision>
  <cp:lastPrinted>2016-07-12T14:38:00Z</cp:lastPrinted>
  <dcterms:created xsi:type="dcterms:W3CDTF">2016-07-12T14:21:00Z</dcterms:created>
  <dcterms:modified xsi:type="dcterms:W3CDTF">2016-07-15T09:36:00Z</dcterms:modified>
</cp:coreProperties>
</file>