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7CBB" w:rsidRPr="00992377" w:rsidRDefault="000C7CBB" w:rsidP="000C7CBB">
      <w:pPr>
        <w:spacing w:line="240" w:lineRule="auto"/>
        <w:rPr>
          <w:sz w:val="28"/>
          <w:szCs w:val="28"/>
        </w:rPr>
      </w:pPr>
      <w:bookmarkStart w:id="0" w:name="_Toc210125486"/>
      <w:bookmarkStart w:id="1" w:name="_Toc280608657"/>
      <w:bookmarkStart w:id="2" w:name="_Toc183585016"/>
      <w:bookmarkStart w:id="3" w:name="_Toc282073932"/>
      <w:r w:rsidRPr="00992377">
        <w:rPr>
          <w:rFonts w:ascii="Arial Narrow" w:hAnsi="Arial Narrow"/>
          <w:b/>
          <w:sz w:val="28"/>
          <w:szCs w:val="28"/>
        </w:rPr>
        <w:t xml:space="preserve">Appendix </w:t>
      </w:r>
      <w:r w:rsidR="00AA4780">
        <w:rPr>
          <w:rFonts w:ascii="Arial Narrow" w:hAnsi="Arial Narrow"/>
          <w:b/>
          <w:sz w:val="28"/>
          <w:szCs w:val="28"/>
        </w:rPr>
        <w:t>4</w:t>
      </w:r>
      <w:r w:rsidRPr="00992377">
        <w:rPr>
          <w:rFonts w:ascii="Arial Narrow" w:hAnsi="Arial Narrow"/>
          <w:b/>
          <w:sz w:val="28"/>
          <w:szCs w:val="28"/>
        </w:rPr>
        <w:t>:</w:t>
      </w:r>
      <w:r w:rsidRPr="00992377">
        <w:rPr>
          <w:sz w:val="28"/>
          <w:szCs w:val="28"/>
        </w:rPr>
        <w:t xml:space="preserve"> </w:t>
      </w:r>
      <w:r w:rsidR="00C72A01" w:rsidRPr="00C72A01">
        <w:rPr>
          <w:rFonts w:ascii="Arial Narrow" w:hAnsi="Arial Narrow"/>
          <w:b/>
          <w:sz w:val="28"/>
          <w:szCs w:val="28"/>
        </w:rPr>
        <w:t xml:space="preserve">REASONABLE AVOIDANCE MEASURES </w:t>
      </w:r>
      <w:r w:rsidR="008A4FA3">
        <w:rPr>
          <w:rFonts w:ascii="Arial Narrow" w:hAnsi="Arial Narrow"/>
          <w:b/>
          <w:sz w:val="28"/>
          <w:szCs w:val="28"/>
        </w:rPr>
        <w:t xml:space="preserve">(RAMS) </w:t>
      </w:r>
      <w:r w:rsidR="00C72A01" w:rsidRPr="00C72A01">
        <w:rPr>
          <w:rFonts w:ascii="Arial Narrow" w:hAnsi="Arial Narrow"/>
          <w:b/>
          <w:sz w:val="28"/>
          <w:szCs w:val="28"/>
        </w:rPr>
        <w:t>FOR GCN</w:t>
      </w:r>
    </w:p>
    <w:p w:rsidR="006D6E44" w:rsidRPr="006D6E44" w:rsidRDefault="00294F40" w:rsidP="006D6E44">
      <w:pPr>
        <w:pStyle w:val="Heading2"/>
        <w:numPr>
          <w:ilvl w:val="0"/>
          <w:numId w:val="0"/>
        </w:numPr>
        <w:spacing w:before="0" w:after="0" w:line="240" w:lineRule="auto"/>
        <w:ind w:left="578" w:hanging="11"/>
      </w:pPr>
      <w:r w:rsidRPr="00294F40">
        <w:rPr>
          <w:rFonts w:ascii="Arial Narrow" w:hAnsi="Arial Narrow" w:cs="Arial"/>
          <w:noProof/>
          <w:szCs w:val="24"/>
          <w:lang w:val="en-US"/>
        </w:rPr>
        <w:pict>
          <v:shapetype id="_x0000_t32" coordsize="21600,21600" o:spt="32" o:oned="t" path="m,l21600,21600e" filled="f">
            <v:path arrowok="t" fillok="f" o:connecttype="none"/>
            <o:lock v:ext="edit" shapetype="t"/>
          </v:shapetype>
          <v:shape id="_x0000_s1032" type="#_x0000_t32" style="position:absolute;left:0;text-align:left;margin-left:1.5pt;margin-top:6.1pt;width:479.25pt;height:0;z-index:251658240" o:connectortype="straight"/>
        </w:pict>
      </w:r>
      <w:bookmarkEnd w:id="0"/>
      <w:bookmarkEnd w:id="1"/>
    </w:p>
    <w:bookmarkEnd w:id="2"/>
    <w:bookmarkEnd w:id="3"/>
    <w:p w:rsidR="00C72A01" w:rsidRDefault="00C72A01" w:rsidP="00C72A01">
      <w:pPr>
        <w:pStyle w:val="NormalIndent"/>
        <w:spacing w:line="240" w:lineRule="auto"/>
        <w:ind w:left="567"/>
        <w:rPr>
          <w:i/>
          <w:sz w:val="22"/>
          <w:szCs w:val="22"/>
          <w:lang w:val="en-GB"/>
        </w:rPr>
      </w:pPr>
    </w:p>
    <w:p w:rsidR="00C72A01" w:rsidRPr="00C72A01" w:rsidRDefault="00C72A01" w:rsidP="0011356B">
      <w:pPr>
        <w:pStyle w:val="NormalIndent"/>
        <w:spacing w:line="240" w:lineRule="auto"/>
        <w:ind w:left="0"/>
        <w:jc w:val="both"/>
        <w:rPr>
          <w:b/>
          <w:sz w:val="22"/>
          <w:szCs w:val="22"/>
          <w:lang w:val="en-GB"/>
        </w:rPr>
      </w:pPr>
      <w:r w:rsidRPr="00C72A01">
        <w:rPr>
          <w:b/>
          <w:sz w:val="22"/>
          <w:szCs w:val="22"/>
          <w:lang w:val="en-GB"/>
        </w:rPr>
        <w:t>Reasonable Avoidance Measures (</w:t>
      </w:r>
      <w:r w:rsidR="008A4FA3">
        <w:rPr>
          <w:b/>
          <w:sz w:val="22"/>
          <w:szCs w:val="22"/>
          <w:lang w:val="en-GB"/>
        </w:rPr>
        <w:t>General)</w:t>
      </w:r>
    </w:p>
    <w:p w:rsidR="00C72A01" w:rsidRPr="006D2B09" w:rsidRDefault="00C72A01" w:rsidP="0011356B">
      <w:pPr>
        <w:pStyle w:val="NormalIndent"/>
        <w:spacing w:line="240" w:lineRule="auto"/>
        <w:ind w:left="567"/>
        <w:jc w:val="both"/>
        <w:rPr>
          <w:rFonts w:cs="Arial"/>
          <w:color w:val="000000"/>
          <w:sz w:val="22"/>
          <w:szCs w:val="22"/>
        </w:rPr>
      </w:pPr>
      <w:r>
        <w:rPr>
          <w:rFonts w:cs="Arial"/>
          <w:color w:val="000000"/>
          <w:sz w:val="22"/>
          <w:szCs w:val="22"/>
        </w:rPr>
        <w:t>I</w:t>
      </w:r>
      <w:r w:rsidRPr="006D2B09">
        <w:rPr>
          <w:rFonts w:cs="Arial"/>
          <w:color w:val="000000"/>
          <w:sz w:val="22"/>
          <w:szCs w:val="22"/>
        </w:rPr>
        <w:t xml:space="preserve">t is recommended that reasonable avoidance measures (RAMs) are implemented to </w:t>
      </w:r>
      <w:r>
        <w:rPr>
          <w:rFonts w:cs="Arial"/>
          <w:color w:val="000000"/>
          <w:sz w:val="22"/>
          <w:szCs w:val="22"/>
        </w:rPr>
        <w:t xml:space="preserve">minimize the potential for </w:t>
      </w:r>
      <w:r w:rsidRPr="006D2B09">
        <w:rPr>
          <w:rFonts w:cs="Arial"/>
          <w:color w:val="000000"/>
          <w:sz w:val="22"/>
          <w:szCs w:val="22"/>
        </w:rPr>
        <w:t xml:space="preserve">any harm to great crested newts and other amphibians during the development.  The storage of materials on the site (for example) could provide </w:t>
      </w:r>
      <w:r>
        <w:rPr>
          <w:rFonts w:cs="Arial"/>
          <w:color w:val="000000"/>
          <w:sz w:val="22"/>
          <w:szCs w:val="22"/>
        </w:rPr>
        <w:t xml:space="preserve">commuting </w:t>
      </w:r>
      <w:r w:rsidRPr="006D2B09">
        <w:rPr>
          <w:rFonts w:cs="Arial"/>
          <w:color w:val="000000"/>
          <w:sz w:val="22"/>
          <w:szCs w:val="22"/>
        </w:rPr>
        <w:t>amphibians with potential places</w:t>
      </w:r>
      <w:r w:rsidRPr="00D046D5">
        <w:rPr>
          <w:rFonts w:cs="Arial"/>
          <w:color w:val="000000"/>
          <w:sz w:val="22"/>
          <w:szCs w:val="22"/>
        </w:rPr>
        <w:t xml:space="preserve"> </w:t>
      </w:r>
      <w:r>
        <w:rPr>
          <w:rFonts w:cs="Arial"/>
          <w:color w:val="000000"/>
          <w:sz w:val="22"/>
          <w:szCs w:val="22"/>
        </w:rPr>
        <w:t xml:space="preserve">for </w:t>
      </w:r>
      <w:r w:rsidRPr="006D2B09">
        <w:rPr>
          <w:rFonts w:cs="Arial"/>
          <w:color w:val="000000"/>
          <w:sz w:val="22"/>
          <w:szCs w:val="22"/>
        </w:rPr>
        <w:t>shelter</w:t>
      </w:r>
      <w:r>
        <w:rPr>
          <w:rFonts w:cs="Arial"/>
          <w:color w:val="000000"/>
          <w:sz w:val="22"/>
          <w:szCs w:val="22"/>
        </w:rPr>
        <w:t>/refuge</w:t>
      </w:r>
      <w:r w:rsidRPr="006D2B09">
        <w:rPr>
          <w:rFonts w:cs="Arial"/>
          <w:color w:val="000000"/>
          <w:sz w:val="22"/>
          <w:szCs w:val="22"/>
        </w:rPr>
        <w:t xml:space="preserve">.  The following RAMs should therefore be implemented: </w:t>
      </w:r>
    </w:p>
    <w:p w:rsidR="00C72A01" w:rsidRPr="00DD5181" w:rsidRDefault="00C72A01" w:rsidP="0011356B">
      <w:pPr>
        <w:pStyle w:val="NormalIndent"/>
        <w:numPr>
          <w:ilvl w:val="0"/>
          <w:numId w:val="16"/>
        </w:numPr>
        <w:spacing w:line="240" w:lineRule="auto"/>
        <w:jc w:val="both"/>
        <w:rPr>
          <w:rFonts w:cs="Arial"/>
          <w:color w:val="000000"/>
          <w:sz w:val="22"/>
          <w:szCs w:val="22"/>
        </w:rPr>
      </w:pPr>
      <w:proofErr w:type="gramStart"/>
      <w:r w:rsidRPr="00CC4422">
        <w:rPr>
          <w:rFonts w:cs="Arial"/>
          <w:color w:val="000000"/>
          <w:sz w:val="22"/>
          <w:szCs w:val="22"/>
          <w:lang w:val="en-GB"/>
        </w:rPr>
        <w:t>if</w:t>
      </w:r>
      <w:proofErr w:type="gramEnd"/>
      <w:r w:rsidRPr="00CC4422">
        <w:rPr>
          <w:rFonts w:cs="Arial"/>
          <w:color w:val="000000"/>
          <w:sz w:val="22"/>
          <w:szCs w:val="22"/>
          <w:lang w:val="en-GB"/>
        </w:rPr>
        <w:t xml:space="preserve"> </w:t>
      </w:r>
      <w:r>
        <w:rPr>
          <w:rFonts w:cs="Arial"/>
          <w:color w:val="000000"/>
          <w:sz w:val="22"/>
          <w:szCs w:val="22"/>
          <w:lang w:val="en-GB"/>
        </w:rPr>
        <w:t>works are</w:t>
      </w:r>
      <w:r w:rsidRPr="00CC4422">
        <w:rPr>
          <w:rFonts w:cs="Arial"/>
          <w:color w:val="000000"/>
          <w:sz w:val="22"/>
          <w:szCs w:val="22"/>
          <w:lang w:val="en-GB"/>
        </w:rPr>
        <w:t xml:space="preserve"> carried out over the period of September to March, then care must be taken over the removal of the final 4-6 courses of brick</w:t>
      </w:r>
      <w:r>
        <w:rPr>
          <w:rFonts w:cs="Arial"/>
          <w:color w:val="000000"/>
          <w:sz w:val="22"/>
          <w:szCs w:val="22"/>
          <w:lang w:val="en-GB"/>
        </w:rPr>
        <w:t xml:space="preserve">/stone </w:t>
      </w:r>
      <w:r w:rsidR="008A4FA3" w:rsidRPr="00CC4422">
        <w:rPr>
          <w:rFonts w:cs="Arial"/>
          <w:color w:val="000000"/>
          <w:sz w:val="22"/>
          <w:szCs w:val="22"/>
          <w:lang w:val="en-GB"/>
        </w:rPr>
        <w:t>to ground level</w:t>
      </w:r>
      <w:r w:rsidR="008A4FA3">
        <w:rPr>
          <w:rFonts w:cs="Arial"/>
          <w:color w:val="000000"/>
          <w:sz w:val="22"/>
          <w:szCs w:val="22"/>
          <w:lang w:val="en-GB"/>
        </w:rPr>
        <w:t xml:space="preserve"> </w:t>
      </w:r>
      <w:r>
        <w:rPr>
          <w:rFonts w:cs="Arial"/>
          <w:color w:val="000000"/>
          <w:sz w:val="22"/>
          <w:szCs w:val="22"/>
          <w:lang w:val="en-GB"/>
        </w:rPr>
        <w:t xml:space="preserve">in </w:t>
      </w:r>
      <w:r w:rsidR="008A4FA3">
        <w:rPr>
          <w:rFonts w:cs="Arial"/>
          <w:color w:val="000000"/>
          <w:sz w:val="22"/>
          <w:szCs w:val="22"/>
          <w:lang w:val="en-GB"/>
        </w:rPr>
        <w:t>buildings being demolished</w:t>
      </w:r>
      <w:r w:rsidRPr="00CC4422">
        <w:rPr>
          <w:rFonts w:cs="Arial"/>
          <w:color w:val="000000"/>
          <w:sz w:val="22"/>
          <w:szCs w:val="22"/>
          <w:lang w:val="en-GB"/>
        </w:rPr>
        <w:t xml:space="preserve">, particularly around drains. </w:t>
      </w:r>
      <w:r>
        <w:rPr>
          <w:rFonts w:cs="Arial"/>
          <w:color w:val="000000"/>
          <w:sz w:val="22"/>
          <w:szCs w:val="22"/>
        </w:rPr>
        <w:t>GCN are on land over this period and are more likely to be present in refuge areas. Deconstruction will be done by hand, lifting and looking beneath bricks in any wall areas that have crevices and missing mortar areas</w:t>
      </w:r>
    </w:p>
    <w:p w:rsidR="00C72A01" w:rsidRPr="00C72A01" w:rsidRDefault="00C72A01" w:rsidP="0011356B">
      <w:pPr>
        <w:pStyle w:val="NormalIndent"/>
        <w:numPr>
          <w:ilvl w:val="0"/>
          <w:numId w:val="16"/>
        </w:numPr>
        <w:spacing w:line="240" w:lineRule="auto"/>
        <w:jc w:val="both"/>
        <w:rPr>
          <w:rFonts w:ascii="Arial" w:hAnsi="Arial" w:cs="Arial"/>
          <w:color w:val="000000"/>
          <w:sz w:val="22"/>
          <w:szCs w:val="22"/>
        </w:rPr>
      </w:pPr>
      <w:r>
        <w:rPr>
          <w:rFonts w:cs="Arial"/>
          <w:color w:val="000000"/>
          <w:sz w:val="22"/>
          <w:szCs w:val="22"/>
        </w:rPr>
        <w:t>All open grass areas that have been maintained at a short sward must continue to be managed in the same way until the start of development to ensure no new refuge potential is created on the site</w:t>
      </w:r>
    </w:p>
    <w:p w:rsidR="00C72A01" w:rsidRPr="00C72A01" w:rsidRDefault="00C72A01" w:rsidP="0011356B">
      <w:pPr>
        <w:pStyle w:val="NormalIndent"/>
        <w:numPr>
          <w:ilvl w:val="0"/>
          <w:numId w:val="16"/>
        </w:numPr>
        <w:spacing w:line="240" w:lineRule="auto"/>
        <w:jc w:val="both"/>
        <w:rPr>
          <w:rFonts w:ascii="Arial" w:hAnsi="Arial" w:cs="Arial"/>
          <w:color w:val="000000"/>
          <w:sz w:val="22"/>
          <w:szCs w:val="22"/>
        </w:rPr>
      </w:pPr>
      <w:r>
        <w:rPr>
          <w:rFonts w:cs="Arial"/>
          <w:color w:val="000000"/>
          <w:sz w:val="22"/>
          <w:szCs w:val="22"/>
        </w:rPr>
        <w:t>Land clearance of short sward areas should be undertaken in the periods March to June or November to February (when still cold). These periods are the least likely to impact on amphibians. If undertaken in the intervening periods then it should be done during a dry period</w:t>
      </w:r>
    </w:p>
    <w:p w:rsidR="00C72A01" w:rsidRPr="006D2B09" w:rsidRDefault="00C72A01" w:rsidP="0011356B">
      <w:pPr>
        <w:pStyle w:val="NormalIndent"/>
        <w:numPr>
          <w:ilvl w:val="0"/>
          <w:numId w:val="16"/>
        </w:numPr>
        <w:spacing w:line="240" w:lineRule="auto"/>
        <w:jc w:val="both"/>
        <w:rPr>
          <w:rFonts w:ascii="Arial" w:hAnsi="Arial" w:cs="Arial"/>
          <w:color w:val="000000"/>
          <w:sz w:val="22"/>
          <w:szCs w:val="22"/>
        </w:rPr>
      </w:pPr>
      <w:r w:rsidRPr="006D2B09">
        <w:rPr>
          <w:rFonts w:cs="Arial"/>
          <w:color w:val="000000"/>
          <w:sz w:val="22"/>
          <w:szCs w:val="22"/>
        </w:rPr>
        <w:t>Piles of materials on</w:t>
      </w:r>
      <w:r>
        <w:rPr>
          <w:rFonts w:cs="Arial"/>
          <w:color w:val="000000"/>
          <w:sz w:val="22"/>
          <w:szCs w:val="22"/>
        </w:rPr>
        <w:t xml:space="preserve"> the site</w:t>
      </w:r>
      <w:r w:rsidRPr="006D2B09">
        <w:rPr>
          <w:rFonts w:cs="Arial"/>
          <w:color w:val="000000"/>
          <w:sz w:val="22"/>
          <w:szCs w:val="22"/>
        </w:rPr>
        <w:t xml:space="preserve"> must be removed with care to avoid injury or death to any newts present</w:t>
      </w:r>
      <w:r>
        <w:rPr>
          <w:rFonts w:cs="Arial"/>
          <w:color w:val="000000"/>
          <w:sz w:val="22"/>
          <w:szCs w:val="22"/>
        </w:rPr>
        <w:t>. Any areas such as wood piles</w:t>
      </w:r>
      <w:r w:rsidRPr="00A57290">
        <w:rPr>
          <w:rFonts w:cs="Arial"/>
          <w:color w:val="000000"/>
          <w:sz w:val="22"/>
          <w:szCs w:val="22"/>
        </w:rPr>
        <w:t xml:space="preserve"> </w:t>
      </w:r>
      <w:r>
        <w:rPr>
          <w:rFonts w:cs="Arial"/>
          <w:color w:val="000000"/>
          <w:sz w:val="22"/>
          <w:szCs w:val="22"/>
        </w:rPr>
        <w:t>and clearance of materials presently on the ground around the site must be hand-lifted with care to avoid crushing any animals that may be beneath</w:t>
      </w:r>
    </w:p>
    <w:p w:rsidR="00C72A01" w:rsidRPr="006D2B09" w:rsidRDefault="00C72A01" w:rsidP="0011356B">
      <w:pPr>
        <w:pStyle w:val="ListBullet"/>
        <w:numPr>
          <w:ilvl w:val="0"/>
          <w:numId w:val="16"/>
        </w:numPr>
        <w:spacing w:before="0" w:beforeAutospacing="0" w:after="0" w:afterAutospacing="0"/>
        <w:jc w:val="both"/>
        <w:rPr>
          <w:rFonts w:ascii="Arial" w:hAnsi="Arial" w:cs="Arial"/>
          <w:color w:val="000000"/>
          <w:sz w:val="22"/>
          <w:szCs w:val="22"/>
        </w:rPr>
      </w:pPr>
      <w:r w:rsidRPr="006D2B09">
        <w:rPr>
          <w:rFonts w:ascii="Arial Narrow" w:hAnsi="Arial Narrow" w:cs="Arial"/>
          <w:color w:val="000000"/>
          <w:sz w:val="22"/>
          <w:szCs w:val="22"/>
        </w:rPr>
        <w:t xml:space="preserve">All building materials (bricks, tiles, concrete blocks etc) etc should be </w:t>
      </w:r>
      <w:r>
        <w:rPr>
          <w:rFonts w:ascii="Arial Narrow" w:hAnsi="Arial Narrow" w:cs="Arial"/>
          <w:color w:val="000000"/>
          <w:sz w:val="22"/>
          <w:szCs w:val="22"/>
        </w:rPr>
        <w:t xml:space="preserve">delivered and </w:t>
      </w:r>
      <w:r w:rsidRPr="006D2B09">
        <w:rPr>
          <w:rFonts w:ascii="Arial Narrow" w:hAnsi="Arial Narrow" w:cs="Arial"/>
          <w:color w:val="000000"/>
          <w:sz w:val="22"/>
          <w:szCs w:val="22"/>
        </w:rPr>
        <w:t>stored off the ground on pallets or timber baulks</w:t>
      </w:r>
    </w:p>
    <w:p w:rsidR="00C72A01" w:rsidRPr="006D2B09" w:rsidRDefault="00C72A01" w:rsidP="0011356B">
      <w:pPr>
        <w:pStyle w:val="ListBullet"/>
        <w:numPr>
          <w:ilvl w:val="0"/>
          <w:numId w:val="16"/>
        </w:numPr>
        <w:spacing w:before="0" w:beforeAutospacing="0" w:after="0" w:afterAutospacing="0"/>
        <w:jc w:val="both"/>
        <w:rPr>
          <w:rFonts w:ascii="Arial" w:hAnsi="Arial" w:cs="Arial"/>
          <w:color w:val="000000"/>
          <w:sz w:val="22"/>
          <w:szCs w:val="22"/>
        </w:rPr>
      </w:pPr>
      <w:r w:rsidRPr="006D2B09">
        <w:rPr>
          <w:rFonts w:ascii="Arial Narrow" w:hAnsi="Arial Narrow" w:cs="Arial"/>
          <w:color w:val="000000"/>
          <w:sz w:val="22"/>
          <w:szCs w:val="22"/>
        </w:rPr>
        <w:t>All loose materials should be delivered to and stored on site in bulk bags, and not be loose tipped on site</w:t>
      </w:r>
    </w:p>
    <w:p w:rsidR="00C72A01" w:rsidRDefault="00C72A01" w:rsidP="0011356B">
      <w:pPr>
        <w:pStyle w:val="ListBullet"/>
        <w:numPr>
          <w:ilvl w:val="0"/>
          <w:numId w:val="15"/>
        </w:numPr>
        <w:spacing w:before="0" w:beforeAutospacing="0" w:after="0" w:afterAutospacing="0"/>
        <w:jc w:val="both"/>
        <w:rPr>
          <w:rFonts w:ascii="Arial Narrow" w:hAnsi="Arial Narrow" w:cs="Arial"/>
          <w:color w:val="000000"/>
          <w:sz w:val="22"/>
          <w:szCs w:val="22"/>
        </w:rPr>
      </w:pPr>
      <w:r w:rsidRPr="006D2B09">
        <w:rPr>
          <w:rFonts w:ascii="Arial Narrow" w:hAnsi="Arial Narrow" w:cs="Arial"/>
          <w:color w:val="000000"/>
          <w:sz w:val="22"/>
          <w:szCs w:val="22"/>
        </w:rPr>
        <w:t>Excavations should, wherever possible, be back-filled at the end of each working day.  Where trenches are excavated for services, the trench should be excavated in the morning, the services laid and the trenches back-filled in the afternoon.  Where this is not possible, the trenches should be covered over with sheet plywood and the edges sealed with topsoil to prevent amphibians falling into the trenches.</w:t>
      </w:r>
      <w:r w:rsidRPr="007E3CFE">
        <w:rPr>
          <w:rFonts w:ascii="Arial Narrow" w:hAnsi="Arial Narrow" w:cs="Arial"/>
          <w:color w:val="000000"/>
          <w:sz w:val="22"/>
          <w:szCs w:val="22"/>
        </w:rPr>
        <w:t xml:space="preserve"> </w:t>
      </w:r>
    </w:p>
    <w:p w:rsidR="00C72A01" w:rsidRDefault="00C72A01" w:rsidP="0011356B">
      <w:pPr>
        <w:pStyle w:val="ListBullet"/>
        <w:spacing w:before="0" w:beforeAutospacing="0" w:after="0" w:afterAutospacing="0"/>
        <w:ind w:left="1429"/>
        <w:jc w:val="both"/>
        <w:rPr>
          <w:rFonts w:ascii="Arial Narrow" w:hAnsi="Arial Narrow" w:cs="Arial"/>
          <w:color w:val="000000"/>
          <w:sz w:val="22"/>
          <w:szCs w:val="22"/>
        </w:rPr>
      </w:pPr>
    </w:p>
    <w:p w:rsidR="00830911" w:rsidRPr="002208FF" w:rsidRDefault="00C72A01" w:rsidP="0011356B">
      <w:pPr>
        <w:pStyle w:val="NormalIndent"/>
        <w:spacing w:line="240" w:lineRule="auto"/>
        <w:ind w:left="567"/>
        <w:jc w:val="both"/>
        <w:rPr>
          <w:szCs w:val="24"/>
        </w:rPr>
      </w:pPr>
      <w:r w:rsidRPr="006D2B09">
        <w:rPr>
          <w:b/>
          <w:sz w:val="22"/>
          <w:szCs w:val="22"/>
          <w:lang w:val="en-GB"/>
        </w:rPr>
        <w:t>Although it is considered very unlikely that great cres</w:t>
      </w:r>
      <w:r>
        <w:rPr>
          <w:b/>
          <w:sz w:val="22"/>
          <w:szCs w:val="22"/>
          <w:lang w:val="en-GB"/>
        </w:rPr>
        <w:t>ted newts will be found during work</w:t>
      </w:r>
      <w:r w:rsidRPr="006D2B09">
        <w:rPr>
          <w:b/>
          <w:sz w:val="22"/>
          <w:szCs w:val="22"/>
          <w:lang w:val="en-GB"/>
        </w:rPr>
        <w:t xml:space="preserve">, if any are discovered then all work must stop and a qualified consultant, licensed for great crested newts, must be contacted and their advice followed. Failure to do so may result in an offence under the </w:t>
      </w:r>
      <w:r w:rsidR="0011356B">
        <w:rPr>
          <w:b/>
          <w:sz w:val="22"/>
          <w:szCs w:val="22"/>
          <w:lang w:val="en-GB"/>
        </w:rPr>
        <w:t xml:space="preserve">protected species </w:t>
      </w:r>
      <w:r w:rsidRPr="006D2B09">
        <w:rPr>
          <w:b/>
          <w:sz w:val="22"/>
          <w:szCs w:val="22"/>
          <w:lang w:val="en-GB"/>
        </w:rPr>
        <w:t>legislation</w:t>
      </w:r>
      <w:r w:rsidR="0011356B">
        <w:rPr>
          <w:b/>
          <w:sz w:val="22"/>
          <w:szCs w:val="22"/>
          <w:lang w:val="en-GB"/>
        </w:rPr>
        <w:t>.</w:t>
      </w:r>
    </w:p>
    <w:sectPr w:rsidR="00830911" w:rsidRPr="002208FF" w:rsidSect="000C7CBB">
      <w:headerReference w:type="default" r:id="rId7"/>
      <w:pgSz w:w="12240" w:h="15840"/>
      <w:pgMar w:top="1440" w:right="90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0D5B" w:rsidRDefault="00EC0D5B" w:rsidP="000C7CBB">
      <w:pPr>
        <w:spacing w:line="240" w:lineRule="auto"/>
      </w:pPr>
      <w:r>
        <w:separator/>
      </w:r>
    </w:p>
  </w:endnote>
  <w:endnote w:type="continuationSeparator" w:id="0">
    <w:p w:rsidR="00EC0D5B" w:rsidRDefault="00EC0D5B" w:rsidP="000C7CB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204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Papyrus">
    <w:panose1 w:val="03070502060502030205"/>
    <w:charset w:val="00"/>
    <w:family w:val="script"/>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0D5B" w:rsidRDefault="00EC0D5B" w:rsidP="000C7CBB">
      <w:pPr>
        <w:spacing w:line="240" w:lineRule="auto"/>
      </w:pPr>
      <w:r>
        <w:separator/>
      </w:r>
    </w:p>
  </w:footnote>
  <w:footnote w:type="continuationSeparator" w:id="0">
    <w:p w:rsidR="00EC0D5B" w:rsidRDefault="00EC0D5B" w:rsidP="000C7CB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CBB" w:rsidRPr="000C7CBB" w:rsidRDefault="000C7CBB" w:rsidP="000C7CBB">
    <w:pPr>
      <w:spacing w:line="240" w:lineRule="auto"/>
      <w:jc w:val="right"/>
      <w:rPr>
        <w:rFonts w:ascii="Papyrus" w:hAnsi="Papyrus"/>
        <w:b/>
        <w:sz w:val="28"/>
        <w:szCs w:val="28"/>
      </w:rPr>
    </w:pPr>
    <w:r w:rsidRPr="000C7CBB">
      <w:rPr>
        <w:rFonts w:ascii="Papyrus" w:hAnsi="Papyrus"/>
        <w:b/>
        <w:sz w:val="28"/>
        <w:szCs w:val="28"/>
      </w:rPr>
      <w:t>EVR ecology</w:t>
    </w:r>
  </w:p>
  <w:p w:rsidR="000C7CBB" w:rsidRPr="000C7CBB" w:rsidRDefault="000C7CBB" w:rsidP="000C7CBB">
    <w:pPr>
      <w:jc w:val="right"/>
      <w:rPr>
        <w:rFonts w:ascii="Arial Narrow" w:hAnsi="Arial Narrow"/>
        <w:b/>
        <w:sz w:val="28"/>
        <w:szCs w:val="28"/>
      </w:rPr>
    </w:pPr>
    <w:r>
      <w:rPr>
        <w:noProof/>
        <w:lang w:val="en-US"/>
      </w:rPr>
      <w:drawing>
        <wp:inline distT="0" distB="0" distL="0" distR="0">
          <wp:extent cx="1200150" cy="300036"/>
          <wp:effectExtent l="1905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1205606" cy="3014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03713"/>
    <w:multiLevelType w:val="multilevel"/>
    <w:tmpl w:val="CF2C8538"/>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nsid w:val="0D57653D"/>
    <w:multiLevelType w:val="hybridMultilevel"/>
    <w:tmpl w:val="48100700"/>
    <w:lvl w:ilvl="0" w:tplc="04090001">
      <w:start w:val="1"/>
      <w:numFmt w:val="bullet"/>
      <w:lvlText w:val=""/>
      <w:lvlJc w:val="left"/>
      <w:pPr>
        <w:ind w:left="1429"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2274632C"/>
    <w:multiLevelType w:val="hybridMultilevel"/>
    <w:tmpl w:val="9B4E82B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nsid w:val="2C557FE0"/>
    <w:multiLevelType w:val="hybridMultilevel"/>
    <w:tmpl w:val="F82C353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nsid w:val="2F04679D"/>
    <w:multiLevelType w:val="hybridMultilevel"/>
    <w:tmpl w:val="13EEF572"/>
    <w:lvl w:ilvl="0" w:tplc="F13C207C">
      <w:start w:val="1"/>
      <w:numFmt w:val="decimal"/>
      <w:lvlText w:val="(%1)"/>
      <w:lvlJc w:val="left"/>
      <w:pPr>
        <w:tabs>
          <w:tab w:val="num" w:pos="927"/>
        </w:tabs>
        <w:ind w:left="927" w:hanging="360"/>
      </w:pPr>
      <w:rPr>
        <w:rFonts w:hint="default"/>
      </w:rPr>
    </w:lvl>
    <w:lvl w:ilvl="1" w:tplc="08090001">
      <w:start w:val="1"/>
      <w:numFmt w:val="bullet"/>
      <w:lvlText w:val=""/>
      <w:lvlJc w:val="left"/>
      <w:pPr>
        <w:tabs>
          <w:tab w:val="num" w:pos="1647"/>
        </w:tabs>
        <w:ind w:left="1647" w:hanging="360"/>
      </w:pPr>
      <w:rPr>
        <w:rFonts w:ascii="Symbol" w:hAnsi="Symbol" w:hint="default"/>
      </w:rPr>
    </w:lvl>
    <w:lvl w:ilvl="2" w:tplc="0809001B" w:tentative="1">
      <w:start w:val="1"/>
      <w:numFmt w:val="lowerRoman"/>
      <w:lvlText w:val="%3."/>
      <w:lvlJc w:val="right"/>
      <w:pPr>
        <w:tabs>
          <w:tab w:val="num" w:pos="2367"/>
        </w:tabs>
        <w:ind w:left="2367" w:hanging="180"/>
      </w:pPr>
    </w:lvl>
    <w:lvl w:ilvl="3" w:tplc="0809000F" w:tentative="1">
      <w:start w:val="1"/>
      <w:numFmt w:val="decimal"/>
      <w:lvlText w:val="%4."/>
      <w:lvlJc w:val="left"/>
      <w:pPr>
        <w:tabs>
          <w:tab w:val="num" w:pos="3087"/>
        </w:tabs>
        <w:ind w:left="3087" w:hanging="360"/>
      </w:pPr>
    </w:lvl>
    <w:lvl w:ilvl="4" w:tplc="08090019" w:tentative="1">
      <w:start w:val="1"/>
      <w:numFmt w:val="lowerLetter"/>
      <w:lvlText w:val="%5."/>
      <w:lvlJc w:val="left"/>
      <w:pPr>
        <w:tabs>
          <w:tab w:val="num" w:pos="3807"/>
        </w:tabs>
        <w:ind w:left="3807" w:hanging="360"/>
      </w:pPr>
    </w:lvl>
    <w:lvl w:ilvl="5" w:tplc="0809001B" w:tentative="1">
      <w:start w:val="1"/>
      <w:numFmt w:val="lowerRoman"/>
      <w:lvlText w:val="%6."/>
      <w:lvlJc w:val="right"/>
      <w:pPr>
        <w:tabs>
          <w:tab w:val="num" w:pos="4527"/>
        </w:tabs>
        <w:ind w:left="4527" w:hanging="180"/>
      </w:pPr>
    </w:lvl>
    <w:lvl w:ilvl="6" w:tplc="0809000F" w:tentative="1">
      <w:start w:val="1"/>
      <w:numFmt w:val="decimal"/>
      <w:lvlText w:val="%7."/>
      <w:lvlJc w:val="left"/>
      <w:pPr>
        <w:tabs>
          <w:tab w:val="num" w:pos="5247"/>
        </w:tabs>
        <w:ind w:left="5247" w:hanging="360"/>
      </w:pPr>
    </w:lvl>
    <w:lvl w:ilvl="7" w:tplc="08090019" w:tentative="1">
      <w:start w:val="1"/>
      <w:numFmt w:val="lowerLetter"/>
      <w:lvlText w:val="%8."/>
      <w:lvlJc w:val="left"/>
      <w:pPr>
        <w:tabs>
          <w:tab w:val="num" w:pos="5967"/>
        </w:tabs>
        <w:ind w:left="5967" w:hanging="360"/>
      </w:pPr>
    </w:lvl>
    <w:lvl w:ilvl="8" w:tplc="0809001B" w:tentative="1">
      <w:start w:val="1"/>
      <w:numFmt w:val="lowerRoman"/>
      <w:lvlText w:val="%9."/>
      <w:lvlJc w:val="right"/>
      <w:pPr>
        <w:tabs>
          <w:tab w:val="num" w:pos="6687"/>
        </w:tabs>
        <w:ind w:left="6687" w:hanging="180"/>
      </w:pPr>
    </w:lvl>
  </w:abstractNum>
  <w:abstractNum w:abstractNumId="5">
    <w:nsid w:val="3EDA717E"/>
    <w:multiLevelType w:val="hybridMultilevel"/>
    <w:tmpl w:val="7442907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nsid w:val="551A7E0B"/>
    <w:multiLevelType w:val="hybridMultilevel"/>
    <w:tmpl w:val="915618B4"/>
    <w:lvl w:ilvl="0" w:tplc="04090001">
      <w:start w:val="1"/>
      <w:numFmt w:val="bullet"/>
      <w:lvlText w:val=""/>
      <w:lvlJc w:val="left"/>
      <w:pPr>
        <w:tabs>
          <w:tab w:val="num" w:pos="1429"/>
        </w:tabs>
        <w:ind w:left="1429" w:hanging="360"/>
      </w:pPr>
      <w:rPr>
        <w:rFonts w:ascii="Symbol" w:hAnsi="Symbol" w:hint="default"/>
      </w:rPr>
    </w:lvl>
    <w:lvl w:ilvl="1" w:tplc="04090001">
      <w:start w:val="1"/>
      <w:numFmt w:val="bullet"/>
      <w:lvlText w:val=""/>
      <w:lvlJc w:val="left"/>
      <w:pPr>
        <w:tabs>
          <w:tab w:val="num" w:pos="2149"/>
        </w:tabs>
        <w:ind w:left="2149" w:hanging="360"/>
      </w:pPr>
      <w:rPr>
        <w:rFonts w:ascii="Symbol" w:hAnsi="Symbol" w:hint="default"/>
      </w:rPr>
    </w:lvl>
    <w:lvl w:ilvl="2" w:tplc="04090005">
      <w:start w:val="1"/>
      <w:numFmt w:val="bullet"/>
      <w:lvlText w:val=""/>
      <w:lvlJc w:val="left"/>
      <w:pPr>
        <w:tabs>
          <w:tab w:val="num" w:pos="2869"/>
        </w:tabs>
        <w:ind w:left="2869" w:hanging="360"/>
      </w:pPr>
      <w:rPr>
        <w:rFonts w:ascii="Wingdings" w:hAnsi="Wingdings" w:hint="default"/>
      </w:rPr>
    </w:lvl>
    <w:lvl w:ilvl="3" w:tplc="04090001">
      <w:start w:val="1"/>
      <w:numFmt w:val="bullet"/>
      <w:lvlText w:val=""/>
      <w:lvlJc w:val="left"/>
      <w:pPr>
        <w:tabs>
          <w:tab w:val="num" w:pos="3589"/>
        </w:tabs>
        <w:ind w:left="3589" w:hanging="360"/>
      </w:pPr>
      <w:rPr>
        <w:rFonts w:ascii="Symbol" w:hAnsi="Symbol" w:hint="default"/>
      </w:rPr>
    </w:lvl>
    <w:lvl w:ilvl="4" w:tplc="04090003">
      <w:start w:val="1"/>
      <w:numFmt w:val="bullet"/>
      <w:lvlText w:val="o"/>
      <w:lvlJc w:val="left"/>
      <w:pPr>
        <w:tabs>
          <w:tab w:val="num" w:pos="4309"/>
        </w:tabs>
        <w:ind w:left="4309" w:hanging="360"/>
      </w:pPr>
      <w:rPr>
        <w:rFonts w:ascii="Courier New" w:hAnsi="Courier New" w:hint="default"/>
      </w:rPr>
    </w:lvl>
    <w:lvl w:ilvl="5" w:tplc="04090005">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7">
    <w:nsid w:val="59833C5F"/>
    <w:multiLevelType w:val="hybridMultilevel"/>
    <w:tmpl w:val="8C6EDC00"/>
    <w:lvl w:ilvl="0" w:tplc="08090001">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8">
    <w:nsid w:val="5EFA7986"/>
    <w:multiLevelType w:val="hybridMultilevel"/>
    <w:tmpl w:val="CB78515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
    <w:nsid w:val="61E02C84"/>
    <w:multiLevelType w:val="hybridMultilevel"/>
    <w:tmpl w:val="FB9C4C9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nsid w:val="63591119"/>
    <w:multiLevelType w:val="hybridMultilevel"/>
    <w:tmpl w:val="9522DD7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nsid w:val="713F5B8B"/>
    <w:multiLevelType w:val="hybridMultilevel"/>
    <w:tmpl w:val="77AEE6D0"/>
    <w:lvl w:ilvl="0" w:tplc="08090001">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12">
    <w:nsid w:val="7BE9641B"/>
    <w:multiLevelType w:val="hybridMultilevel"/>
    <w:tmpl w:val="6FBAA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EAF481C"/>
    <w:multiLevelType w:val="hybridMultilevel"/>
    <w:tmpl w:val="427AA9C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2"/>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0"/>
  </w:num>
  <w:num w:numId="5">
    <w:abstractNumId w:val="4"/>
  </w:num>
  <w:num w:numId="6">
    <w:abstractNumId w:val="11"/>
  </w:num>
  <w:num w:numId="7">
    <w:abstractNumId w:val="7"/>
  </w:num>
  <w:num w:numId="8">
    <w:abstractNumId w:val="1"/>
  </w:num>
  <w:num w:numId="9">
    <w:abstractNumId w:val="6"/>
  </w:num>
  <w:num w:numId="10">
    <w:abstractNumId w:val="9"/>
  </w:num>
  <w:num w:numId="11">
    <w:abstractNumId w:val="12"/>
  </w:num>
  <w:num w:numId="12">
    <w:abstractNumId w:val="3"/>
  </w:num>
  <w:num w:numId="13">
    <w:abstractNumId w:val="13"/>
  </w:num>
  <w:num w:numId="14">
    <w:abstractNumId w:val="0"/>
  </w:num>
  <w:num w:numId="15">
    <w:abstractNumId w:val="5"/>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A2764"/>
    <w:rsid w:val="000C5D22"/>
    <w:rsid w:val="000C7CBB"/>
    <w:rsid w:val="000D7E4B"/>
    <w:rsid w:val="0011356B"/>
    <w:rsid w:val="00187E5F"/>
    <w:rsid w:val="001D4B87"/>
    <w:rsid w:val="002208FF"/>
    <w:rsid w:val="00294F40"/>
    <w:rsid w:val="003D33E4"/>
    <w:rsid w:val="00417149"/>
    <w:rsid w:val="00420757"/>
    <w:rsid w:val="004808C4"/>
    <w:rsid w:val="004A22B2"/>
    <w:rsid w:val="005671BF"/>
    <w:rsid w:val="006766A8"/>
    <w:rsid w:val="006B7A28"/>
    <w:rsid w:val="006C362D"/>
    <w:rsid w:val="006D6E44"/>
    <w:rsid w:val="006E50E5"/>
    <w:rsid w:val="00797D41"/>
    <w:rsid w:val="007E7353"/>
    <w:rsid w:val="00830911"/>
    <w:rsid w:val="00837153"/>
    <w:rsid w:val="008A2764"/>
    <w:rsid w:val="008A4FA3"/>
    <w:rsid w:val="008E42E0"/>
    <w:rsid w:val="008F522F"/>
    <w:rsid w:val="00923ECB"/>
    <w:rsid w:val="00977B91"/>
    <w:rsid w:val="00992377"/>
    <w:rsid w:val="00992C50"/>
    <w:rsid w:val="009B307A"/>
    <w:rsid w:val="009D009B"/>
    <w:rsid w:val="00A00C08"/>
    <w:rsid w:val="00A606EF"/>
    <w:rsid w:val="00AA4780"/>
    <w:rsid w:val="00AC59F5"/>
    <w:rsid w:val="00B9171F"/>
    <w:rsid w:val="00C06BD3"/>
    <w:rsid w:val="00C433DC"/>
    <w:rsid w:val="00C72A01"/>
    <w:rsid w:val="00C77A41"/>
    <w:rsid w:val="00CA5B7F"/>
    <w:rsid w:val="00D61AEB"/>
    <w:rsid w:val="00D859D4"/>
    <w:rsid w:val="00DC0F1F"/>
    <w:rsid w:val="00DC4027"/>
    <w:rsid w:val="00E371AD"/>
    <w:rsid w:val="00E62806"/>
    <w:rsid w:val="00E858EF"/>
    <w:rsid w:val="00E92FC3"/>
    <w:rsid w:val="00EC0D5B"/>
    <w:rsid w:val="00F46A8F"/>
    <w:rsid w:val="00FF67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colormenu v:ext="edit" fillcolor="none" strokecolor="none"/>
    </o:shapedefaults>
    <o:shapelayout v:ext="edit">
      <o:idmap v:ext="edit" data="1"/>
      <o:rules v:ext="edit">
        <o:r id="V:Rule2"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764"/>
    <w:pPr>
      <w:spacing w:after="0" w:line="480" w:lineRule="auto"/>
    </w:pPr>
    <w:rPr>
      <w:rFonts w:ascii="Times New Roman" w:eastAsia="Times New Roman" w:hAnsi="Times New Roman" w:cs="Times New Roman"/>
      <w:sz w:val="24"/>
      <w:szCs w:val="20"/>
      <w:lang w:val="en-GB"/>
    </w:rPr>
  </w:style>
  <w:style w:type="paragraph" w:styleId="Heading1">
    <w:name w:val="heading 1"/>
    <w:aliases w:val="H1,H11,H12"/>
    <w:basedOn w:val="Normal"/>
    <w:next w:val="NormalIndent"/>
    <w:link w:val="Heading1Char"/>
    <w:autoRedefine/>
    <w:qFormat/>
    <w:rsid w:val="00A00C08"/>
    <w:pPr>
      <w:keepNext/>
      <w:numPr>
        <w:numId w:val="3"/>
      </w:numPr>
      <w:pBdr>
        <w:bottom w:val="single" w:sz="4" w:space="1" w:color="auto"/>
      </w:pBdr>
      <w:spacing w:before="240" w:after="60" w:line="240" w:lineRule="auto"/>
      <w:outlineLvl w:val="0"/>
    </w:pPr>
    <w:rPr>
      <w:rFonts w:ascii="Arial Narrow" w:hAnsi="Arial Narrow"/>
      <w:b/>
      <w:caps/>
      <w:kern w:val="28"/>
      <w:sz w:val="28"/>
    </w:rPr>
  </w:style>
  <w:style w:type="paragraph" w:styleId="Heading2">
    <w:name w:val="heading 2"/>
    <w:aliases w:val="H2,H21,H22"/>
    <w:basedOn w:val="Normal"/>
    <w:next w:val="NormalIndent"/>
    <w:link w:val="Heading2Char"/>
    <w:qFormat/>
    <w:rsid w:val="00A00C08"/>
    <w:pPr>
      <w:keepNext/>
      <w:numPr>
        <w:ilvl w:val="1"/>
        <w:numId w:val="3"/>
      </w:numPr>
      <w:spacing w:before="240" w:after="60"/>
      <w:outlineLvl w:val="1"/>
    </w:pPr>
    <w:rPr>
      <w:b/>
      <w:caps/>
    </w:rPr>
  </w:style>
  <w:style w:type="paragraph" w:styleId="Heading3">
    <w:name w:val="heading 3"/>
    <w:aliases w:val="H3,H31,H32"/>
    <w:basedOn w:val="Normal"/>
    <w:next w:val="NormalIndent"/>
    <w:link w:val="Heading3Char"/>
    <w:qFormat/>
    <w:rsid w:val="00A00C08"/>
    <w:pPr>
      <w:keepNext/>
      <w:numPr>
        <w:ilvl w:val="2"/>
        <w:numId w:val="3"/>
      </w:numPr>
      <w:spacing w:before="240" w:after="60"/>
      <w:outlineLvl w:val="2"/>
    </w:pPr>
    <w:rPr>
      <w:b/>
    </w:rPr>
  </w:style>
  <w:style w:type="paragraph" w:styleId="Heading4">
    <w:name w:val="heading 4"/>
    <w:basedOn w:val="Normal"/>
    <w:next w:val="Normal"/>
    <w:link w:val="Heading4Char"/>
    <w:qFormat/>
    <w:rsid w:val="00A00C08"/>
    <w:pPr>
      <w:keepNext/>
      <w:numPr>
        <w:ilvl w:val="3"/>
        <w:numId w:val="3"/>
      </w:numPr>
      <w:spacing w:before="240" w:after="60"/>
      <w:outlineLvl w:val="3"/>
    </w:pPr>
    <w:rPr>
      <w:rFonts w:ascii="Arial" w:hAnsi="Arial"/>
      <w:b/>
    </w:rPr>
  </w:style>
  <w:style w:type="paragraph" w:styleId="Heading5">
    <w:name w:val="heading 5"/>
    <w:aliases w:val="H5,RSK-H5,H51,Appendix1,RSK-H51,H52,Appendix2,RSK-H52"/>
    <w:basedOn w:val="Normal"/>
    <w:next w:val="Normal"/>
    <w:link w:val="Heading5Char"/>
    <w:qFormat/>
    <w:rsid w:val="00A00C08"/>
    <w:pPr>
      <w:numPr>
        <w:ilvl w:val="4"/>
        <w:numId w:val="3"/>
      </w:numPr>
      <w:spacing w:before="240" w:after="60"/>
      <w:outlineLvl w:val="4"/>
    </w:pPr>
    <w:rPr>
      <w:sz w:val="22"/>
    </w:rPr>
  </w:style>
  <w:style w:type="paragraph" w:styleId="Heading6">
    <w:name w:val="heading 6"/>
    <w:aliases w:val="H6,RSK-H6,H61,RSK-H61,H62,RSK-H62"/>
    <w:basedOn w:val="Normal"/>
    <w:next w:val="Normal"/>
    <w:link w:val="Heading6Char"/>
    <w:qFormat/>
    <w:rsid w:val="00A00C08"/>
    <w:pPr>
      <w:numPr>
        <w:ilvl w:val="5"/>
        <w:numId w:val="3"/>
      </w:numPr>
      <w:spacing w:before="240" w:after="60"/>
      <w:outlineLvl w:val="5"/>
    </w:pPr>
    <w:rPr>
      <w:i/>
      <w:sz w:val="22"/>
    </w:rPr>
  </w:style>
  <w:style w:type="paragraph" w:styleId="Heading7">
    <w:name w:val="heading 7"/>
    <w:aliases w:val="RSK-H7,RSK-H71,RSK-H72"/>
    <w:basedOn w:val="Normal"/>
    <w:next w:val="Normal"/>
    <w:link w:val="Heading7Char"/>
    <w:qFormat/>
    <w:rsid w:val="00A00C08"/>
    <w:pPr>
      <w:numPr>
        <w:ilvl w:val="6"/>
        <w:numId w:val="3"/>
      </w:numPr>
      <w:spacing w:before="240" w:after="60"/>
      <w:outlineLvl w:val="6"/>
    </w:pPr>
    <w:rPr>
      <w:rFonts w:ascii="Arial" w:hAnsi="Arial"/>
    </w:rPr>
  </w:style>
  <w:style w:type="paragraph" w:styleId="Heading8">
    <w:name w:val="heading 8"/>
    <w:aliases w:val="RSKH8,RSKH81,RSKH82"/>
    <w:basedOn w:val="Normal"/>
    <w:next w:val="Normal"/>
    <w:link w:val="Heading8Char"/>
    <w:qFormat/>
    <w:rsid w:val="00A00C08"/>
    <w:pPr>
      <w:numPr>
        <w:ilvl w:val="7"/>
        <w:numId w:val="3"/>
      </w:numPr>
      <w:spacing w:before="240" w:after="60"/>
      <w:outlineLvl w:val="7"/>
    </w:pPr>
    <w:rPr>
      <w:rFonts w:ascii="Arial" w:hAnsi="Arial"/>
      <w:i/>
    </w:rPr>
  </w:style>
  <w:style w:type="paragraph" w:styleId="Heading9">
    <w:name w:val="heading 9"/>
    <w:aliases w:val="RSK-H9,RSK-H91,RSK-H92"/>
    <w:basedOn w:val="Normal"/>
    <w:next w:val="Normal"/>
    <w:link w:val="Heading9Char"/>
    <w:qFormat/>
    <w:rsid w:val="00A00C08"/>
    <w:pPr>
      <w:numPr>
        <w:ilvl w:val="8"/>
        <w:numId w:val="3"/>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8A2764"/>
    <w:pPr>
      <w:spacing w:line="360" w:lineRule="auto"/>
      <w:ind w:left="709"/>
    </w:pPr>
    <w:rPr>
      <w:rFonts w:ascii="Arial Narrow" w:hAnsi="Arial Narrow"/>
      <w:lang w:val="en-US"/>
    </w:rPr>
  </w:style>
  <w:style w:type="character" w:customStyle="1" w:styleId="Heading1Char">
    <w:name w:val="Heading 1 Char"/>
    <w:aliases w:val="H1 Char,H11 Char,H12 Char"/>
    <w:basedOn w:val="DefaultParagraphFont"/>
    <w:link w:val="Heading1"/>
    <w:rsid w:val="00A00C08"/>
    <w:rPr>
      <w:rFonts w:ascii="Arial Narrow" w:eastAsia="Times New Roman" w:hAnsi="Arial Narrow" w:cs="Times New Roman"/>
      <w:b/>
      <w:caps/>
      <w:kern w:val="28"/>
      <w:sz w:val="28"/>
      <w:szCs w:val="20"/>
      <w:lang w:val="en-GB"/>
    </w:rPr>
  </w:style>
  <w:style w:type="character" w:customStyle="1" w:styleId="Heading2Char">
    <w:name w:val="Heading 2 Char"/>
    <w:aliases w:val="H2 Char,H21 Char,H22 Char"/>
    <w:basedOn w:val="DefaultParagraphFont"/>
    <w:link w:val="Heading2"/>
    <w:rsid w:val="00A00C08"/>
    <w:rPr>
      <w:rFonts w:ascii="Times New Roman" w:eastAsia="Times New Roman" w:hAnsi="Times New Roman" w:cs="Times New Roman"/>
      <w:b/>
      <w:caps/>
      <w:sz w:val="24"/>
      <w:szCs w:val="20"/>
      <w:lang w:val="en-GB"/>
    </w:rPr>
  </w:style>
  <w:style w:type="character" w:customStyle="1" w:styleId="Heading3Char">
    <w:name w:val="Heading 3 Char"/>
    <w:aliases w:val="H3 Char,H31 Char,H32 Char"/>
    <w:basedOn w:val="DefaultParagraphFont"/>
    <w:link w:val="Heading3"/>
    <w:rsid w:val="00A00C08"/>
    <w:rPr>
      <w:rFonts w:ascii="Times New Roman" w:eastAsia="Times New Roman" w:hAnsi="Times New Roman" w:cs="Times New Roman"/>
      <w:b/>
      <w:sz w:val="24"/>
      <w:szCs w:val="20"/>
      <w:lang w:val="en-GB"/>
    </w:rPr>
  </w:style>
  <w:style w:type="character" w:customStyle="1" w:styleId="Heading4Char">
    <w:name w:val="Heading 4 Char"/>
    <w:basedOn w:val="DefaultParagraphFont"/>
    <w:link w:val="Heading4"/>
    <w:rsid w:val="00A00C08"/>
    <w:rPr>
      <w:rFonts w:ascii="Arial" w:eastAsia="Times New Roman" w:hAnsi="Arial" w:cs="Times New Roman"/>
      <w:b/>
      <w:sz w:val="24"/>
      <w:szCs w:val="20"/>
      <w:lang w:val="en-GB"/>
    </w:rPr>
  </w:style>
  <w:style w:type="character" w:customStyle="1" w:styleId="Heading5Char">
    <w:name w:val="Heading 5 Char"/>
    <w:aliases w:val="H5 Char,RSK-H5 Char,H51 Char,Appendix1 Char,RSK-H51 Char,H52 Char,Appendix2 Char,RSK-H52 Char"/>
    <w:basedOn w:val="DefaultParagraphFont"/>
    <w:link w:val="Heading5"/>
    <w:rsid w:val="00A00C08"/>
    <w:rPr>
      <w:rFonts w:ascii="Times New Roman" w:eastAsia="Times New Roman" w:hAnsi="Times New Roman" w:cs="Times New Roman"/>
      <w:szCs w:val="20"/>
      <w:lang w:val="en-GB"/>
    </w:rPr>
  </w:style>
  <w:style w:type="character" w:customStyle="1" w:styleId="Heading6Char">
    <w:name w:val="Heading 6 Char"/>
    <w:aliases w:val="H6 Char,RSK-H6 Char,H61 Char,RSK-H61 Char,H62 Char,RSK-H62 Char"/>
    <w:basedOn w:val="DefaultParagraphFont"/>
    <w:link w:val="Heading6"/>
    <w:rsid w:val="00A00C08"/>
    <w:rPr>
      <w:rFonts w:ascii="Times New Roman" w:eastAsia="Times New Roman" w:hAnsi="Times New Roman" w:cs="Times New Roman"/>
      <w:i/>
      <w:szCs w:val="20"/>
      <w:lang w:val="en-GB"/>
    </w:rPr>
  </w:style>
  <w:style w:type="character" w:customStyle="1" w:styleId="Heading7Char">
    <w:name w:val="Heading 7 Char"/>
    <w:aliases w:val="RSK-H7 Char,RSK-H71 Char,RSK-H72 Char"/>
    <w:basedOn w:val="DefaultParagraphFont"/>
    <w:link w:val="Heading7"/>
    <w:rsid w:val="00A00C08"/>
    <w:rPr>
      <w:rFonts w:ascii="Arial" w:eastAsia="Times New Roman" w:hAnsi="Arial" w:cs="Times New Roman"/>
      <w:sz w:val="24"/>
      <w:szCs w:val="20"/>
      <w:lang w:val="en-GB"/>
    </w:rPr>
  </w:style>
  <w:style w:type="character" w:customStyle="1" w:styleId="Heading8Char">
    <w:name w:val="Heading 8 Char"/>
    <w:aliases w:val="RSKH8 Char,RSKH81 Char,RSKH82 Char"/>
    <w:basedOn w:val="DefaultParagraphFont"/>
    <w:link w:val="Heading8"/>
    <w:rsid w:val="00A00C08"/>
    <w:rPr>
      <w:rFonts w:ascii="Arial" w:eastAsia="Times New Roman" w:hAnsi="Arial" w:cs="Times New Roman"/>
      <w:i/>
      <w:sz w:val="24"/>
      <w:szCs w:val="20"/>
      <w:lang w:val="en-GB"/>
    </w:rPr>
  </w:style>
  <w:style w:type="character" w:customStyle="1" w:styleId="Heading9Char">
    <w:name w:val="Heading 9 Char"/>
    <w:aliases w:val="RSK-H9 Char,RSK-H91 Char,RSK-H92 Char"/>
    <w:basedOn w:val="DefaultParagraphFont"/>
    <w:link w:val="Heading9"/>
    <w:rsid w:val="00A00C08"/>
    <w:rPr>
      <w:rFonts w:ascii="Arial" w:eastAsia="Times New Roman" w:hAnsi="Arial" w:cs="Times New Roman"/>
      <w:b/>
      <w:i/>
      <w:sz w:val="18"/>
      <w:szCs w:val="20"/>
      <w:lang w:val="en-GB"/>
    </w:rPr>
  </w:style>
  <w:style w:type="paragraph" w:styleId="ListParagraph">
    <w:name w:val="List Paragraph"/>
    <w:basedOn w:val="Normal"/>
    <w:uiPriority w:val="34"/>
    <w:qFormat/>
    <w:rsid w:val="004A22B2"/>
    <w:pPr>
      <w:ind w:left="720"/>
      <w:contextualSpacing/>
    </w:pPr>
  </w:style>
  <w:style w:type="paragraph" w:styleId="Header">
    <w:name w:val="header"/>
    <w:basedOn w:val="Normal"/>
    <w:link w:val="HeaderChar"/>
    <w:uiPriority w:val="99"/>
    <w:semiHidden/>
    <w:unhideWhenUsed/>
    <w:rsid w:val="000C7CBB"/>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C7CBB"/>
    <w:rPr>
      <w:rFonts w:ascii="Times New Roman" w:eastAsia="Times New Roman" w:hAnsi="Times New Roman" w:cs="Times New Roman"/>
      <w:sz w:val="24"/>
      <w:szCs w:val="20"/>
      <w:lang w:val="en-GB"/>
    </w:rPr>
  </w:style>
  <w:style w:type="paragraph" w:styleId="Footer">
    <w:name w:val="footer"/>
    <w:basedOn w:val="Normal"/>
    <w:link w:val="FooterChar"/>
    <w:uiPriority w:val="99"/>
    <w:semiHidden/>
    <w:unhideWhenUsed/>
    <w:rsid w:val="000C7CB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0C7CBB"/>
    <w:rPr>
      <w:rFonts w:ascii="Times New Roman" w:eastAsia="Times New Roman" w:hAnsi="Times New Roman" w:cs="Times New Roman"/>
      <w:sz w:val="24"/>
      <w:szCs w:val="20"/>
      <w:lang w:val="en-GB"/>
    </w:rPr>
  </w:style>
  <w:style w:type="paragraph" w:styleId="BalloonText">
    <w:name w:val="Balloon Text"/>
    <w:basedOn w:val="Normal"/>
    <w:link w:val="BalloonTextChar"/>
    <w:uiPriority w:val="99"/>
    <w:semiHidden/>
    <w:unhideWhenUsed/>
    <w:rsid w:val="000C7CB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CBB"/>
    <w:rPr>
      <w:rFonts w:ascii="Tahoma" w:eastAsia="Times New Roman" w:hAnsi="Tahoma" w:cs="Tahoma"/>
      <w:sz w:val="16"/>
      <w:szCs w:val="16"/>
      <w:lang w:val="en-GB"/>
    </w:rPr>
  </w:style>
  <w:style w:type="paragraph" w:styleId="ListBullet">
    <w:name w:val="List Bullet"/>
    <w:basedOn w:val="Normal"/>
    <w:semiHidden/>
    <w:unhideWhenUsed/>
    <w:rsid w:val="00C72A01"/>
    <w:pPr>
      <w:spacing w:before="100" w:beforeAutospacing="1" w:after="100" w:afterAutospacing="1" w:line="240" w:lineRule="auto"/>
    </w:pPr>
    <w:rPr>
      <w:szCs w:val="24"/>
      <w:lang w:val="en-US"/>
    </w:rPr>
  </w:style>
</w:styles>
</file>

<file path=word/webSettings.xml><?xml version="1.0" encoding="utf-8"?>
<w:webSettings xmlns:r="http://schemas.openxmlformats.org/officeDocument/2006/relationships" xmlns:w="http://schemas.openxmlformats.org/wordprocessingml/2006/main">
  <w:divs>
    <w:div w:id="10593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etro">
  <a:themeElements>
    <a:clrScheme name="Metro">
      <a:dk1>
        <a:sysClr val="windowText" lastClr="000000"/>
      </a:dk1>
      <a:lt1>
        <a:sysClr val="window" lastClr="FFFFFF"/>
      </a:lt1>
      <a:dk2>
        <a:srgbClr val="4E5B6F"/>
      </a:dk2>
      <a:lt2>
        <a:srgbClr val="D6ECFF"/>
      </a:lt2>
      <a:accent1>
        <a:srgbClr val="7FD13B"/>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Metro">
      <a:majorFont>
        <a:latin typeface="Consolas"/>
        <a:ea typeface=""/>
        <a:cs typeface=""/>
        <a:font script="Jpan" typeface="HG丸ｺﾞｼｯｸM-PRO"/>
        <a:font script="Hang" typeface="HY중고딕"/>
        <a:font script="Hans" typeface="华文楷体"/>
        <a:font script="Hant" typeface="新細明體"/>
        <a:font script="Arab" typeface="Tahoma"/>
        <a:font script="Hebr" typeface="Levenim MT"/>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orbel"/>
        <a:ea typeface=""/>
        <a:cs typeface=""/>
        <a:font script="Jpan" typeface="HGｺﾞｼｯｸM"/>
        <a:font script="Hang" typeface="맑은 고딕"/>
        <a:font script="Hans" typeface="宋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tro">
      <a:fillStyleLst>
        <a:solidFill>
          <a:schemeClr val="phClr"/>
        </a:solidFill>
        <a:gradFill rotWithShape="1">
          <a:gsLst>
            <a:gs pos="0">
              <a:schemeClr val="phClr">
                <a:tint val="25000"/>
                <a:satMod val="125000"/>
              </a:schemeClr>
            </a:gs>
            <a:gs pos="40000">
              <a:schemeClr val="phClr">
                <a:tint val="55000"/>
                <a:satMod val="130000"/>
              </a:schemeClr>
            </a:gs>
            <a:gs pos="50000">
              <a:schemeClr val="phClr">
                <a:tint val="59000"/>
                <a:satMod val="130000"/>
              </a:schemeClr>
            </a:gs>
            <a:gs pos="65000">
              <a:schemeClr val="phClr">
                <a:tint val="55000"/>
                <a:satMod val="130000"/>
              </a:schemeClr>
            </a:gs>
            <a:gs pos="100000">
              <a:schemeClr val="phClr">
                <a:tint val="20000"/>
                <a:satMod val="125000"/>
              </a:schemeClr>
            </a:gs>
          </a:gsLst>
          <a:lin ang="5400000" scaled="0"/>
        </a:gradFill>
        <a:gradFill rotWithShape="1">
          <a:gsLst>
            <a:gs pos="0">
              <a:schemeClr val="phClr">
                <a:tint val="48000"/>
                <a:satMod val="138000"/>
              </a:schemeClr>
            </a:gs>
            <a:gs pos="25000">
              <a:schemeClr val="phClr">
                <a:tint val="85000"/>
              </a:schemeClr>
            </a:gs>
            <a:gs pos="40000">
              <a:schemeClr val="phClr">
                <a:tint val="92000"/>
              </a:schemeClr>
            </a:gs>
            <a:gs pos="50000">
              <a:schemeClr val="phClr">
                <a:tint val="93000"/>
              </a:schemeClr>
            </a:gs>
            <a:gs pos="60000">
              <a:schemeClr val="phClr">
                <a:tint val="92000"/>
              </a:schemeClr>
            </a:gs>
            <a:gs pos="75000">
              <a:schemeClr val="phClr">
                <a:tint val="83000"/>
                <a:satMod val="108000"/>
              </a:schemeClr>
            </a:gs>
            <a:gs pos="100000">
              <a:schemeClr val="phClr">
                <a:tint val="48000"/>
                <a:satMod val="150000"/>
              </a:schemeClr>
            </a:gs>
          </a:gsLst>
          <a:lin ang="5400000" scaled="0"/>
        </a:gradFill>
      </a:fillStyleLst>
      <a:lnStyleLst>
        <a:ln w="12000" cap="flat" cmpd="sng" algn="ctr">
          <a:solidFill>
            <a:schemeClr val="phClr"/>
          </a:solidFill>
          <a:prstDash val="solid"/>
        </a:ln>
        <a:ln w="19050" cap="flat" cmpd="sng" algn="ctr">
          <a:solidFill>
            <a:schemeClr val="phClr"/>
          </a:solidFill>
          <a:prstDash val="solid"/>
        </a:ln>
        <a:ln w="38100" cap="flat" cmpd="sng" algn="ctr">
          <a:solidFill>
            <a:schemeClr val="phClr"/>
          </a:solidFill>
          <a:prstDash val="solid"/>
        </a:ln>
      </a:lnStyleLst>
      <a:effectStyleLst>
        <a:effectStyle>
          <a:effectLst>
            <a:glow rad="63500">
              <a:schemeClr val="phClr">
                <a:alpha val="45000"/>
                <a:satMod val="120000"/>
              </a:schemeClr>
            </a:glow>
          </a:effectLst>
        </a:effectStyle>
        <a:effectStyle>
          <a:effectLst>
            <a:glow rad="63500">
              <a:schemeClr val="phClr">
                <a:alpha val="45000"/>
                <a:satMod val="120000"/>
              </a:schemeClr>
            </a:glow>
          </a:effectLst>
          <a:scene3d>
            <a:camera prst="orthographicFront" fov="0">
              <a:rot lat="0" lon="0" rev="0"/>
            </a:camera>
            <a:lightRig rig="brightRoom" dir="tl">
              <a:rot lat="0" lon="0" rev="8700000"/>
            </a:lightRig>
          </a:scene3d>
          <a:sp3d>
            <a:bevelT w="0" h="0"/>
            <a:contourClr>
              <a:schemeClr val="phClr">
                <a:tint val="70000"/>
              </a:schemeClr>
            </a:contourClr>
          </a:sp3d>
        </a:effectStyle>
        <a:effectStyle>
          <a:effectLst>
            <a:glow rad="101500">
              <a:schemeClr val="phClr">
                <a:alpha val="42000"/>
                <a:satMod val="120000"/>
              </a:schemeClr>
            </a:glow>
          </a:effectLst>
          <a:scene3d>
            <a:camera prst="orthographicFront" fov="0">
              <a:rot lat="0" lon="0" rev="0"/>
            </a:camera>
            <a:lightRig rig="glow" dir="t">
              <a:rot lat="0" lon="0" rev="4800000"/>
            </a:lightRig>
          </a:scene3d>
          <a:sp3d prstMaterial="powder">
            <a:bevelT w="50800" h="50800"/>
            <a:contourClr>
              <a:schemeClr val="phClr"/>
            </a:contourClr>
          </a:sp3d>
        </a:effectStyle>
      </a:effectStyleLst>
      <a:bgFillStyleLst>
        <a:solidFill>
          <a:schemeClr val="phClr"/>
        </a:solidFill>
        <a:gradFill rotWithShape="1">
          <a:gsLst>
            <a:gs pos="0">
              <a:schemeClr val="bg1">
                <a:shade val="100000"/>
                <a:satMod val="150000"/>
              </a:schemeClr>
            </a:gs>
            <a:gs pos="65000">
              <a:schemeClr val="bg1">
                <a:shade val="90000"/>
                <a:satMod val="375000"/>
              </a:schemeClr>
            </a:gs>
            <a:gs pos="100000">
              <a:schemeClr val="phClr">
                <a:tint val="88000"/>
                <a:satMod val="400000"/>
              </a:schemeClr>
            </a:gs>
          </a:gsLst>
          <a:lin ang="5400000" scaled="0"/>
        </a:gradFill>
        <a:blipFill>
          <a:blip xmlns:r="http://schemas.openxmlformats.org/officeDocument/2006/relationships" r:embed="rId1">
            <a:duotone>
              <a:schemeClr val="phClr">
                <a:shade val="40000"/>
                <a:satMod val="180000"/>
              </a:schemeClr>
              <a:schemeClr val="phClr">
                <a:tint val="90000"/>
                <a:satMod val="200000"/>
              </a:schemeClr>
            </a:duotone>
          </a:blip>
          <a:tile tx="0" ty="0" sx="80000" sy="80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393</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oem</cp:lastModifiedBy>
  <cp:revision>6</cp:revision>
  <dcterms:created xsi:type="dcterms:W3CDTF">2014-04-08T10:23:00Z</dcterms:created>
  <dcterms:modified xsi:type="dcterms:W3CDTF">2014-04-08T10:30:00Z</dcterms:modified>
</cp:coreProperties>
</file>