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F8B" w:rsidRDefault="000B182E" w:rsidP="00195F8B">
      <w:pPr>
        <w:jc w:val="center"/>
        <w:rPr>
          <w:b/>
          <w:u w:val="single"/>
        </w:rPr>
      </w:pPr>
      <w:r>
        <w:rPr>
          <w:b/>
          <w:u w:val="single"/>
        </w:rPr>
        <w:t>ENVIRONMENTAL SCHEME NO. 1786</w:t>
      </w:r>
    </w:p>
    <w:p w:rsidR="00195F8B" w:rsidRDefault="00195F8B" w:rsidP="00195F8B">
      <w:pPr>
        <w:jc w:val="center"/>
        <w:rPr>
          <w:b/>
          <w:u w:val="single"/>
        </w:rPr>
      </w:pPr>
    </w:p>
    <w:p w:rsidR="00195F8B" w:rsidRDefault="00195F8B" w:rsidP="00195F8B">
      <w:pPr>
        <w:jc w:val="center"/>
        <w:rPr>
          <w:b/>
          <w:u w:val="single"/>
        </w:rPr>
      </w:pPr>
      <w:r>
        <w:rPr>
          <w:b/>
          <w:u w:val="single"/>
        </w:rPr>
        <w:t>PROPOSED INCLUSION OF OPEN LAND WITHIN THE BOUNDARY OF 154 GWENFRO, CAIA.</w:t>
      </w:r>
    </w:p>
    <w:p w:rsidR="00195F8B" w:rsidRDefault="00195F8B" w:rsidP="00195F8B">
      <w:pPr>
        <w:jc w:val="center"/>
        <w:rPr>
          <w:b/>
          <w:u w:val="single"/>
        </w:rPr>
      </w:pPr>
    </w:p>
    <w:p w:rsidR="00195F8B" w:rsidRDefault="00195F8B" w:rsidP="00195F8B">
      <w:pPr>
        <w:jc w:val="center"/>
        <w:rPr>
          <w:b/>
          <w:u w:val="single"/>
        </w:rPr>
      </w:pPr>
      <w:r>
        <w:rPr>
          <w:b/>
          <w:u w:val="single"/>
        </w:rPr>
        <w:t>DESIGN AND ACCESS REPORT</w:t>
      </w:r>
    </w:p>
    <w:p w:rsidR="00195F8B" w:rsidRDefault="00195F8B" w:rsidP="00195F8B">
      <w:pPr>
        <w:jc w:val="center"/>
      </w:pPr>
    </w:p>
    <w:p w:rsidR="00195F8B" w:rsidRPr="00B24225" w:rsidRDefault="00195F8B" w:rsidP="00195F8B">
      <w:pPr>
        <w:rPr>
          <w:b/>
        </w:rPr>
      </w:pPr>
      <w:r w:rsidRPr="00B24225">
        <w:rPr>
          <w:b/>
          <w:u w:val="single"/>
        </w:rPr>
        <w:t>Context</w:t>
      </w:r>
    </w:p>
    <w:p w:rsidR="00195F8B" w:rsidRDefault="00195F8B" w:rsidP="00195F8B"/>
    <w:p w:rsidR="00195F8B" w:rsidRDefault="00195F8B" w:rsidP="00195F8B">
      <w:pPr>
        <w:jc w:val="both"/>
      </w:pPr>
      <w:r>
        <w:t>The site is located in Caia, within the area of Wrexham Town in the County Borough of Wrexham.</w:t>
      </w:r>
    </w:p>
    <w:p w:rsidR="00195F8B" w:rsidRDefault="00195F8B" w:rsidP="00195F8B">
      <w:pPr>
        <w:jc w:val="both"/>
      </w:pPr>
      <w:r>
        <w:t>The adjoining area is predominately residential. There is</w:t>
      </w:r>
      <w:r w:rsidR="007955E4">
        <w:t xml:space="preserve"> a school opposite the property and a community centre to the front.</w:t>
      </w:r>
    </w:p>
    <w:p w:rsidR="00195F8B" w:rsidRDefault="00195F8B" w:rsidP="00195F8B">
      <w:pPr>
        <w:jc w:val="both"/>
      </w:pPr>
    </w:p>
    <w:p w:rsidR="00195F8B" w:rsidRPr="00B24225" w:rsidRDefault="00195F8B" w:rsidP="00195F8B">
      <w:pPr>
        <w:jc w:val="both"/>
        <w:rPr>
          <w:b/>
          <w:u w:val="single"/>
        </w:rPr>
      </w:pPr>
      <w:r w:rsidRPr="00B24225">
        <w:rPr>
          <w:b/>
          <w:u w:val="single"/>
        </w:rPr>
        <w:t>Existing Usage</w:t>
      </w:r>
    </w:p>
    <w:p w:rsidR="00195F8B" w:rsidRDefault="00195F8B" w:rsidP="00195F8B">
      <w:pPr>
        <w:jc w:val="both"/>
        <w:rPr>
          <w:u w:val="single"/>
        </w:rPr>
      </w:pPr>
    </w:p>
    <w:p w:rsidR="00195F8B" w:rsidRDefault="00195F8B" w:rsidP="00195F8B">
      <w:pPr>
        <w:jc w:val="both"/>
      </w:pPr>
      <w:proofErr w:type="gramStart"/>
      <w:r>
        <w:t>The land, for the Proposals is owned by Wrexham County Borough Council consisting of open land</w:t>
      </w:r>
      <w:proofErr w:type="gramEnd"/>
      <w:r>
        <w:t xml:space="preserve">. </w:t>
      </w:r>
    </w:p>
    <w:p w:rsidR="00195F8B" w:rsidRDefault="00195F8B" w:rsidP="00195F8B">
      <w:pPr>
        <w:jc w:val="both"/>
      </w:pPr>
    </w:p>
    <w:p w:rsidR="007955E4" w:rsidRDefault="00195F8B" w:rsidP="007955E4">
      <w:pPr>
        <w:jc w:val="both"/>
      </w:pPr>
      <w:r>
        <w:t xml:space="preserve">The land affects antisocial behaviour; the area </w:t>
      </w:r>
      <w:proofErr w:type="gramStart"/>
      <w:r>
        <w:t>is used</w:t>
      </w:r>
      <w:proofErr w:type="gramEnd"/>
      <w:r>
        <w:t xml:space="preserve"> for illegal </w:t>
      </w:r>
      <w:r w:rsidR="007955E4">
        <w:t xml:space="preserve">dumping, </w:t>
      </w:r>
      <w:r>
        <w:t xml:space="preserve">parking and the footpath is used as an easy get away route from police.  Area </w:t>
      </w:r>
      <w:proofErr w:type="gramStart"/>
      <w:r>
        <w:t>can be found</w:t>
      </w:r>
      <w:proofErr w:type="gramEnd"/>
      <w:r>
        <w:t xml:space="preserve"> in Fig</w:t>
      </w:r>
      <w:r w:rsidR="0034618F">
        <w:t>s</w:t>
      </w:r>
      <w:r>
        <w:t xml:space="preserve"> 1</w:t>
      </w:r>
      <w:r w:rsidR="0034618F">
        <w:t xml:space="preserve"> and 2</w:t>
      </w:r>
    </w:p>
    <w:p w:rsidR="00195F8B" w:rsidRPr="00476507" w:rsidRDefault="00195F8B" w:rsidP="007955E4">
      <w:pPr>
        <w:jc w:val="both"/>
        <w:rPr>
          <w:rFonts w:cs="Arial"/>
          <w:u w:val="single"/>
        </w:rPr>
      </w:pPr>
      <w:r>
        <w:rPr>
          <w:rFonts w:cs="Arial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b/>
          <w:u w:val="single"/>
        </w:rPr>
      </w:pPr>
      <w:r w:rsidRPr="00B24225">
        <w:rPr>
          <w:rFonts w:ascii="Arial" w:hAnsi="Arial" w:cs="Arial"/>
          <w:b/>
          <w:u w:val="single"/>
        </w:rPr>
        <w:t>Design Principle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b/>
          <w:u w:val="single"/>
        </w:rPr>
      </w:pPr>
    </w:p>
    <w:p w:rsidR="00195F8B" w:rsidRDefault="00195F8B" w:rsidP="00195F8B">
      <w:pPr>
        <w:pStyle w:val="BodyText"/>
        <w:jc w:val="both"/>
        <w:rPr>
          <w:rFonts w:ascii="Arial" w:hAnsi="Arial"/>
        </w:rPr>
      </w:pPr>
      <w:r>
        <w:rPr>
          <w:rFonts w:ascii="Arial" w:hAnsi="Arial"/>
        </w:rPr>
        <w:t xml:space="preserve">Wrexham County Borough Council is proposing to incorporate open land within a </w:t>
      </w:r>
      <w:proofErr w:type="gramStart"/>
      <w:r>
        <w:rPr>
          <w:rFonts w:ascii="Arial" w:hAnsi="Arial"/>
        </w:rPr>
        <w:t>residents</w:t>
      </w:r>
      <w:proofErr w:type="gramEnd"/>
      <w:r>
        <w:rPr>
          <w:rFonts w:ascii="Arial" w:hAnsi="Arial"/>
        </w:rPr>
        <w:t xml:space="preserve"> garden. </w:t>
      </w:r>
      <w:r w:rsidR="007955E4">
        <w:rPr>
          <w:rFonts w:ascii="Arial" w:hAnsi="Arial"/>
        </w:rPr>
        <w:t xml:space="preserve">See fig </w:t>
      </w:r>
      <w:r w:rsidR="009338A0">
        <w:rPr>
          <w:rFonts w:ascii="Arial" w:hAnsi="Arial"/>
        </w:rPr>
        <w:t>1</w:t>
      </w:r>
      <w:r w:rsidR="007955E4">
        <w:rPr>
          <w:rFonts w:ascii="Arial" w:hAnsi="Arial"/>
        </w:rPr>
        <w:t>.</w:t>
      </w:r>
    </w:p>
    <w:p w:rsidR="00195F8B" w:rsidRDefault="00195F8B" w:rsidP="00195F8B">
      <w:pPr>
        <w:pStyle w:val="BodyText"/>
        <w:jc w:val="both"/>
        <w:rPr>
          <w:rFonts w:ascii="Arial" w:hAnsi="Arial"/>
        </w:rPr>
      </w:pPr>
    </w:p>
    <w:p w:rsidR="00195F8B" w:rsidRDefault="00195F8B" w:rsidP="00195F8B">
      <w:pPr>
        <w:jc w:val="both"/>
      </w:pPr>
      <w:r>
        <w:t xml:space="preserve">The proposed land will reduce this problematic area by confining the area to a residential garden. </w:t>
      </w:r>
    </w:p>
    <w:p w:rsidR="00195F8B" w:rsidRPr="00C76321" w:rsidRDefault="00195F8B" w:rsidP="00195F8B">
      <w:pPr>
        <w:pStyle w:val="BodyText"/>
        <w:jc w:val="both"/>
        <w:rPr>
          <w:rFonts w:ascii="Arial" w:hAnsi="Arial" w:cs="Arial"/>
          <w:u w:val="single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  <w:r w:rsidRPr="00C76321">
        <w:rPr>
          <w:rFonts w:ascii="Arial" w:hAnsi="Arial" w:cs="Arial"/>
          <w:u w:val="single"/>
        </w:rPr>
        <w:t>Accessibility</w:t>
      </w:r>
      <w:r>
        <w:rPr>
          <w:rFonts w:ascii="Arial" w:hAnsi="Arial" w:cs="Arial"/>
          <w:u w:val="single"/>
        </w:rPr>
        <w:t xml:space="preserve"> – vehicles/pedestrians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</w:p>
    <w:p w:rsidR="00195F8B" w:rsidRDefault="00195F8B" w:rsidP="00195F8B">
      <w:pPr>
        <w:pStyle w:val="BodyText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The footpath at the front of the land </w:t>
      </w:r>
      <w:proofErr w:type="gramStart"/>
      <w:r>
        <w:rPr>
          <w:rFonts w:ascii="Arial" w:hAnsi="Arial" w:cs="Arial"/>
        </w:rPr>
        <w:t>will not be altered</w:t>
      </w:r>
      <w:proofErr w:type="gramEnd"/>
      <w:r>
        <w:rPr>
          <w:rFonts w:ascii="Arial" w:hAnsi="Arial" w:cs="Arial"/>
        </w:rPr>
        <w:t xml:space="preserve">. The footpath at the rear of the land </w:t>
      </w:r>
      <w:proofErr w:type="gramStart"/>
      <w:r>
        <w:rPr>
          <w:rFonts w:ascii="Arial" w:hAnsi="Arial" w:cs="Arial"/>
        </w:rPr>
        <w:t>will be widened to 1500mm and extended to incorporate a pedestrian barrier</w:t>
      </w:r>
      <w:r w:rsidR="007955E4">
        <w:rPr>
          <w:rFonts w:ascii="Arial" w:hAnsi="Arial" w:cs="Arial"/>
        </w:rPr>
        <w:t xml:space="preserve"> where the footpath meets Prince Charles Road</w:t>
      </w:r>
      <w:proofErr w:type="gramEnd"/>
      <w:r>
        <w:rPr>
          <w:rFonts w:ascii="Arial" w:hAnsi="Arial" w:cs="Arial"/>
        </w:rPr>
        <w:t xml:space="preserve">. </w:t>
      </w:r>
    </w:p>
    <w:p w:rsidR="00195F8B" w:rsidRDefault="00195F8B" w:rsidP="00195F8B">
      <w:pPr>
        <w:pStyle w:val="BodyText"/>
        <w:jc w:val="both"/>
        <w:rPr>
          <w:rFonts w:ascii="Arial" w:hAnsi="Arial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Vehicle and Pedestrian m</w:t>
      </w:r>
      <w:r w:rsidRPr="00837511">
        <w:rPr>
          <w:rFonts w:ascii="Arial" w:hAnsi="Arial" w:cs="Arial"/>
          <w:u w:val="single"/>
        </w:rPr>
        <w:t>ovement</w:t>
      </w:r>
      <w:r>
        <w:rPr>
          <w:rFonts w:ascii="Arial" w:hAnsi="Arial" w:cs="Arial"/>
          <w:u w:val="single"/>
        </w:rPr>
        <w:t>s</w:t>
      </w:r>
      <w:r w:rsidRPr="00837511">
        <w:rPr>
          <w:rFonts w:ascii="Arial" w:hAnsi="Arial" w:cs="Arial"/>
          <w:u w:val="single"/>
        </w:rPr>
        <w:t xml:space="preserve"> to, from and within the site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Property access will stay the same. (</w:t>
      </w:r>
      <w:r w:rsidR="007955E4">
        <w:rPr>
          <w:rFonts w:ascii="Arial" w:hAnsi="Arial" w:cs="Arial"/>
        </w:rPr>
        <w:t>Fig 1</w:t>
      </w:r>
      <w:r>
        <w:rPr>
          <w:rFonts w:ascii="Arial" w:hAnsi="Arial" w:cs="Arial"/>
        </w:rPr>
        <w:t>)</w:t>
      </w:r>
    </w:p>
    <w:p w:rsidR="00195F8B" w:rsidRDefault="00195F8B" w:rsidP="00195F8B">
      <w:pPr>
        <w:pStyle w:val="BodyText"/>
        <w:jc w:val="both"/>
        <w:rPr>
          <w:rFonts w:ascii="Arial" w:hAnsi="Arial"/>
        </w:rPr>
      </w:pPr>
    </w:p>
    <w:p w:rsidR="00195F8B" w:rsidRDefault="00195F8B" w:rsidP="00195F8B">
      <w:pPr>
        <w:pStyle w:val="BodyText"/>
        <w:jc w:val="both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 xml:space="preserve">Proposed </w:t>
      </w:r>
      <w:r w:rsidRPr="00837511">
        <w:rPr>
          <w:rFonts w:ascii="Arial" w:hAnsi="Arial"/>
          <w:u w:val="single"/>
        </w:rPr>
        <w:t>Character</w:t>
      </w:r>
    </w:p>
    <w:p w:rsidR="00195F8B" w:rsidRPr="00837511" w:rsidRDefault="00195F8B" w:rsidP="00195F8B">
      <w:pPr>
        <w:pStyle w:val="BodyText"/>
        <w:jc w:val="both"/>
        <w:rPr>
          <w:rFonts w:ascii="Arial" w:hAnsi="Arial"/>
          <w:u w:val="single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existing </w:t>
      </w:r>
      <w:proofErr w:type="gramStart"/>
      <w:r w:rsidR="00EF3B3E">
        <w:rPr>
          <w:rFonts w:ascii="Arial" w:hAnsi="Arial" w:cs="Arial"/>
        </w:rPr>
        <w:t xml:space="preserve">timber </w:t>
      </w:r>
      <w:proofErr w:type="spellStart"/>
      <w:r>
        <w:rPr>
          <w:rFonts w:ascii="Arial" w:hAnsi="Arial" w:cs="Arial"/>
        </w:rPr>
        <w:t>palin</w:t>
      </w:r>
      <w:proofErr w:type="spellEnd"/>
      <w:proofErr w:type="gramEnd"/>
      <w:r>
        <w:rPr>
          <w:rFonts w:ascii="Arial" w:hAnsi="Arial" w:cs="Arial"/>
        </w:rPr>
        <w:t xml:space="preserve"> fence running from the front boundary to the shed will be removed. A new 1M high</w:t>
      </w:r>
      <w:r w:rsidR="007955E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ball top metal </w:t>
      </w:r>
      <w:r w:rsidR="00EF3B3E">
        <w:rPr>
          <w:rFonts w:ascii="Arial" w:hAnsi="Arial" w:cs="Arial"/>
        </w:rPr>
        <w:t>railing</w:t>
      </w:r>
      <w:r w:rsidR="007955E4">
        <w:rPr>
          <w:rFonts w:ascii="Arial" w:hAnsi="Arial" w:cs="Arial"/>
        </w:rPr>
        <w:t xml:space="preserve"> (see type fig </w:t>
      </w:r>
      <w:r w:rsidR="009338A0">
        <w:rPr>
          <w:rFonts w:ascii="Arial" w:hAnsi="Arial" w:cs="Arial"/>
        </w:rPr>
        <w:t>3</w:t>
      </w:r>
      <w:r w:rsidR="007955E4">
        <w:rPr>
          <w:rFonts w:ascii="Arial" w:hAnsi="Arial" w:cs="Arial"/>
        </w:rPr>
        <w:t>)</w:t>
      </w:r>
      <w:r w:rsidR="00EF3B3E">
        <w:rPr>
          <w:rFonts w:ascii="Arial" w:hAnsi="Arial" w:cs="Arial"/>
        </w:rPr>
        <w:t xml:space="preserve"> will run</w:t>
      </w:r>
      <w:r>
        <w:rPr>
          <w:rFonts w:ascii="Arial" w:hAnsi="Arial" w:cs="Arial"/>
        </w:rPr>
        <w:t xml:space="preserve"> across the front of the property </w:t>
      </w:r>
      <w:r w:rsidR="000B182E">
        <w:rPr>
          <w:rFonts w:ascii="Arial" w:hAnsi="Arial" w:cs="Arial"/>
        </w:rPr>
        <w:t>incorporating</w:t>
      </w:r>
      <w:r>
        <w:rPr>
          <w:rFonts w:ascii="Arial" w:hAnsi="Arial" w:cs="Arial"/>
        </w:rPr>
        <w:t xml:space="preserve"> the existing pedestrian barrier</w:t>
      </w:r>
      <w:r w:rsidR="000B182E">
        <w:rPr>
          <w:rFonts w:ascii="Arial" w:hAnsi="Arial" w:cs="Arial"/>
        </w:rPr>
        <w:t xml:space="preserve"> (which may require minor alteration)</w:t>
      </w:r>
      <w:r>
        <w:rPr>
          <w:rFonts w:ascii="Arial" w:hAnsi="Arial" w:cs="Arial"/>
        </w:rPr>
        <w:t xml:space="preserve"> and return </w:t>
      </w:r>
      <w:r w:rsidR="00EF3B3E">
        <w:rPr>
          <w:rFonts w:ascii="Arial" w:hAnsi="Arial" w:cs="Arial"/>
        </w:rPr>
        <w:t xml:space="preserve">along Prince Charles Road to the new pedestrian barrier. It will start again on the adjacent corner of the barrier and run back to meet the new </w:t>
      </w:r>
      <w:r>
        <w:rPr>
          <w:rFonts w:ascii="Arial" w:hAnsi="Arial" w:cs="Arial"/>
        </w:rPr>
        <w:t>1.8</w:t>
      </w:r>
      <w:r w:rsidR="00EF3B3E">
        <w:rPr>
          <w:rFonts w:ascii="Arial" w:hAnsi="Arial" w:cs="Arial"/>
        </w:rPr>
        <w:t xml:space="preserve"> Meter</w:t>
      </w:r>
      <w:r>
        <w:rPr>
          <w:rFonts w:ascii="Arial" w:hAnsi="Arial" w:cs="Arial"/>
        </w:rPr>
        <w:t xml:space="preserve"> closed board fence </w:t>
      </w:r>
      <w:r w:rsidR="00EF3B3E">
        <w:rPr>
          <w:rFonts w:ascii="Arial" w:hAnsi="Arial" w:cs="Arial"/>
        </w:rPr>
        <w:t xml:space="preserve">separating the front garden from the rear, </w:t>
      </w:r>
      <w:r>
        <w:rPr>
          <w:rFonts w:ascii="Arial" w:hAnsi="Arial" w:cs="Arial"/>
        </w:rPr>
        <w:t>provid</w:t>
      </w:r>
      <w:r w:rsidR="00EF3B3E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privacy for the tenant. (photos of type of fence in Fig </w:t>
      </w:r>
      <w:r w:rsidR="00DE4F91">
        <w:rPr>
          <w:rFonts w:ascii="Arial" w:hAnsi="Arial" w:cs="Arial"/>
        </w:rPr>
        <w:t>4</w:t>
      </w:r>
      <w:r>
        <w:rPr>
          <w:rFonts w:ascii="Arial" w:hAnsi="Arial" w:cs="Arial"/>
        </w:rPr>
        <w:t>)</w:t>
      </w:r>
      <w:r w:rsidR="00DE4F91">
        <w:rPr>
          <w:rFonts w:ascii="Arial" w:hAnsi="Arial" w:cs="Arial"/>
        </w:rPr>
        <w:t xml:space="preserve">. 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 xml:space="preserve"> </w:t>
      </w:r>
      <w:r w:rsidRPr="00B50F01">
        <w:rPr>
          <w:rFonts w:ascii="Arial" w:hAnsi="Arial" w:cs="Arial"/>
          <w:u w:val="single"/>
        </w:rPr>
        <w:t>Community Safety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</w:p>
    <w:p w:rsidR="00195F8B" w:rsidRDefault="00EF3B3E" w:rsidP="00195F8B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Cars will no longer be able to park on the open land opposite the school and access to the footpath </w:t>
      </w:r>
      <w:r w:rsidR="00E7534B">
        <w:rPr>
          <w:rFonts w:ascii="Arial" w:hAnsi="Arial" w:cs="Arial"/>
        </w:rPr>
        <w:t>will be via the pedestrian barrier</w:t>
      </w:r>
      <w:r w:rsidR="000B182E">
        <w:rPr>
          <w:rFonts w:ascii="Arial" w:hAnsi="Arial" w:cs="Arial"/>
        </w:rPr>
        <w:t xml:space="preserve">. Police are considering re-instating the gate to the alley between 154 and 155 </w:t>
      </w:r>
      <w:proofErr w:type="spellStart"/>
      <w:r w:rsidR="000B182E">
        <w:rPr>
          <w:rFonts w:ascii="Arial" w:hAnsi="Arial" w:cs="Arial"/>
        </w:rPr>
        <w:t>Gwenfro</w:t>
      </w:r>
      <w:proofErr w:type="spellEnd"/>
      <w:r w:rsidR="000B182E">
        <w:rPr>
          <w:rFonts w:ascii="Arial" w:hAnsi="Arial" w:cs="Arial"/>
        </w:rPr>
        <w:t xml:space="preserve"> in the future.</w:t>
      </w: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195F8B" w:rsidRDefault="00195F8B" w:rsidP="00195F8B">
      <w:pPr>
        <w:pStyle w:val="BodyText"/>
        <w:jc w:val="both"/>
        <w:rPr>
          <w:rFonts w:ascii="Arial" w:hAnsi="Arial" w:cs="Arial"/>
          <w:u w:val="single"/>
        </w:rPr>
      </w:pPr>
      <w:r w:rsidRPr="00CD2591">
        <w:rPr>
          <w:rFonts w:ascii="Arial" w:hAnsi="Arial" w:cs="Arial"/>
          <w:u w:val="single"/>
        </w:rPr>
        <w:t>Environmental Sustainability</w:t>
      </w: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  <w:r w:rsidRPr="00833624">
        <w:rPr>
          <w:rFonts w:ascii="Arial" w:hAnsi="Arial" w:cs="Arial"/>
          <w:u w:val="single"/>
        </w:rPr>
        <w:t>Land use</w:t>
      </w:r>
      <w:r>
        <w:rPr>
          <w:rFonts w:ascii="Arial" w:hAnsi="Arial" w:cs="Arial"/>
        </w:rPr>
        <w:t xml:space="preserve"> – The proposed work is not on contaminated land. </w:t>
      </w:r>
    </w:p>
    <w:p w:rsidR="00195F8B" w:rsidRPr="00833624" w:rsidRDefault="00195F8B" w:rsidP="00195F8B">
      <w:pPr>
        <w:pStyle w:val="BodyText"/>
        <w:jc w:val="both"/>
        <w:rPr>
          <w:rFonts w:ascii="Arial" w:hAnsi="Arial" w:cs="Arial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Noise Pollution</w:t>
      </w:r>
      <w:r>
        <w:rPr>
          <w:rFonts w:ascii="Arial" w:hAnsi="Arial" w:cs="Arial"/>
        </w:rPr>
        <w:t xml:space="preserve"> – Some </w:t>
      </w:r>
      <w:proofErr w:type="gramStart"/>
      <w:r>
        <w:rPr>
          <w:rFonts w:ascii="Arial" w:hAnsi="Arial" w:cs="Arial"/>
        </w:rPr>
        <w:t>may be generated</w:t>
      </w:r>
      <w:proofErr w:type="gramEnd"/>
      <w:r>
        <w:rPr>
          <w:rFonts w:ascii="Arial" w:hAnsi="Arial" w:cs="Arial"/>
        </w:rPr>
        <w:t xml:space="preserve"> during the construction works.</w:t>
      </w: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</w:p>
    <w:p w:rsidR="00195F8B" w:rsidRDefault="00195F8B" w:rsidP="00195F8B">
      <w:pPr>
        <w:pStyle w:val="BodyTex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Air Quality</w:t>
      </w:r>
      <w:r w:rsidRPr="00CD1889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T</w:t>
      </w:r>
      <w:r w:rsidRPr="00CD1889">
        <w:rPr>
          <w:rFonts w:ascii="Arial" w:hAnsi="Arial" w:cs="Arial"/>
        </w:rPr>
        <w:t>here may</w:t>
      </w:r>
      <w:r>
        <w:rPr>
          <w:rFonts w:ascii="Arial" w:hAnsi="Arial" w:cs="Arial"/>
        </w:rPr>
        <w:t xml:space="preserve"> be a limited amount of dust resulting from the construction works. </w:t>
      </w:r>
    </w:p>
    <w:p w:rsidR="00195F8B" w:rsidRPr="00833624" w:rsidRDefault="00195F8B" w:rsidP="00195F8B">
      <w:pPr>
        <w:pStyle w:val="BodyText"/>
        <w:jc w:val="both"/>
        <w:rPr>
          <w:rFonts w:ascii="Arial" w:hAnsi="Arial" w:cs="Arial"/>
        </w:rPr>
      </w:pPr>
    </w:p>
    <w:p w:rsidR="009338A0" w:rsidRDefault="009338A0" w:rsidP="00195F8B">
      <w:pPr>
        <w:rPr>
          <w:rFonts w:cs="Arial"/>
          <w:b/>
          <w:u w:val="single"/>
        </w:rPr>
      </w:pPr>
    </w:p>
    <w:p w:rsidR="009338A0" w:rsidRDefault="009338A0" w:rsidP="00195F8B">
      <w:pPr>
        <w:rPr>
          <w:rFonts w:cs="Arial"/>
          <w:b/>
          <w:u w:val="single"/>
        </w:rPr>
      </w:pPr>
    </w:p>
    <w:p w:rsidR="00195F8B" w:rsidRDefault="00195F8B" w:rsidP="00195F8B">
      <w:pPr>
        <w:rPr>
          <w:rFonts w:cs="Arial"/>
          <w:b/>
          <w:u w:val="single"/>
        </w:rPr>
      </w:pPr>
      <w:r w:rsidRPr="00B0101E">
        <w:rPr>
          <w:rFonts w:cs="Arial"/>
          <w:b/>
          <w:u w:val="single"/>
        </w:rPr>
        <w:t xml:space="preserve">Plans and Drawings </w:t>
      </w:r>
    </w:p>
    <w:p w:rsidR="00195F8B" w:rsidRDefault="00195F8B" w:rsidP="00195F8B">
      <w:pPr>
        <w:rPr>
          <w:rFonts w:cs="Arial"/>
          <w:b/>
          <w:u w:val="single"/>
        </w:rPr>
      </w:pPr>
    </w:p>
    <w:p w:rsidR="009338A0" w:rsidRDefault="00CE6A94">
      <w:r>
        <w:rPr>
          <w:noProof/>
        </w:rPr>
        <w:drawing>
          <wp:inline distT="0" distB="0" distL="0" distR="0" wp14:anchorId="5B25B6CD" wp14:editId="03BFBBC4">
            <wp:extent cx="3067050" cy="4403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925" t="18030" r="44328" b="6010"/>
                    <a:stretch/>
                  </pic:blipFill>
                  <pic:spPr bwMode="auto">
                    <a:xfrm>
                      <a:off x="0" y="0"/>
                      <a:ext cx="3076112" cy="4416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8A0" w:rsidRDefault="00CE6A94">
      <w:r w:rsidRPr="00CE6A94">
        <w:t>Fig 1 (NTS)</w:t>
      </w:r>
    </w:p>
    <w:p w:rsidR="00CE6A94" w:rsidRDefault="00CE6A94"/>
    <w:p w:rsidR="00CE6A94" w:rsidRPr="00CE6A94" w:rsidRDefault="00CE6A94"/>
    <w:p w:rsidR="009338A0" w:rsidRDefault="00CE6A94">
      <w:pPr>
        <w:rPr>
          <w:b/>
          <w:u w:val="single"/>
        </w:rPr>
      </w:pPr>
      <w:bookmarkStart w:id="0" w:name="_GoBack"/>
      <w:r>
        <w:rPr>
          <w:noProof/>
        </w:rPr>
        <w:drawing>
          <wp:inline distT="0" distB="0" distL="0" distR="0" wp14:anchorId="50F08084" wp14:editId="6D22612C">
            <wp:extent cx="3857625" cy="53760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260" t="16847" r="43496" b="5714"/>
                    <a:stretch/>
                  </pic:blipFill>
                  <pic:spPr bwMode="auto">
                    <a:xfrm>
                      <a:off x="0" y="0"/>
                      <a:ext cx="3868888" cy="5391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E6A94" w:rsidRPr="00CE6A94" w:rsidRDefault="00CE6A94">
      <w:r w:rsidRPr="00CE6A94">
        <w:t>Fig 2 (NTS)</w:t>
      </w:r>
    </w:p>
    <w:p w:rsidR="00CE6A94" w:rsidRDefault="00CE6A94">
      <w:pPr>
        <w:rPr>
          <w:b/>
          <w:u w:val="single"/>
        </w:rPr>
      </w:pPr>
    </w:p>
    <w:p w:rsidR="00CE6A94" w:rsidRDefault="00CE6A94">
      <w:pPr>
        <w:rPr>
          <w:b/>
          <w:u w:val="single"/>
        </w:rPr>
      </w:pPr>
    </w:p>
    <w:p w:rsidR="009338A0" w:rsidRPr="009338A0" w:rsidRDefault="009338A0">
      <w:pPr>
        <w:rPr>
          <w:b/>
          <w:u w:val="single"/>
        </w:rPr>
      </w:pPr>
      <w:r w:rsidRPr="009338A0">
        <w:rPr>
          <w:b/>
          <w:u w:val="single"/>
        </w:rPr>
        <w:t>Fencing Styles</w:t>
      </w:r>
    </w:p>
    <w:p w:rsidR="007955E4" w:rsidRDefault="007955E4"/>
    <w:p w:rsidR="00EB63EE" w:rsidRDefault="00EB63EE">
      <w:r w:rsidRPr="00B0101E">
        <w:rPr>
          <w:rFonts w:cs="Arial"/>
          <w:noProof/>
        </w:rPr>
        <w:drawing>
          <wp:inline distT="0" distB="0" distL="0" distR="0">
            <wp:extent cx="5114925" cy="2533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1"/>
                    <a:stretch/>
                  </pic:blipFill>
                  <pic:spPr bwMode="auto">
                    <a:xfrm>
                      <a:off x="0" y="0"/>
                      <a:ext cx="51149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3EE" w:rsidRDefault="00EB63EE">
      <w:r>
        <w:t xml:space="preserve">Fig </w:t>
      </w:r>
      <w:r w:rsidR="0034618F">
        <w:t>3</w:t>
      </w:r>
    </w:p>
    <w:p w:rsidR="00EB63EE" w:rsidRDefault="009338A0">
      <w:r w:rsidRPr="00B0101E">
        <w:rPr>
          <w:rFonts w:cs="Arial"/>
          <w:noProof/>
        </w:rPr>
        <w:lastRenderedPageBreak/>
        <w:drawing>
          <wp:inline distT="0" distB="0" distL="0" distR="0" wp14:anchorId="7759D235" wp14:editId="4BE2389C">
            <wp:extent cx="5730482" cy="233362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90"/>
                    <a:stretch/>
                  </pic:blipFill>
                  <pic:spPr bwMode="auto">
                    <a:xfrm>
                      <a:off x="0" y="0"/>
                      <a:ext cx="5737129" cy="23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3EE" w:rsidRDefault="00EB63EE">
      <w:r>
        <w:t xml:space="preserve">Fig </w:t>
      </w:r>
      <w:r w:rsidR="0034618F">
        <w:t>4</w:t>
      </w:r>
    </w:p>
    <w:p w:rsidR="009338A0" w:rsidRDefault="009338A0"/>
    <w:p w:rsidR="009338A0" w:rsidRPr="009338A0" w:rsidRDefault="009338A0">
      <w:pPr>
        <w:rPr>
          <w:b/>
          <w:u w:val="single"/>
        </w:rPr>
      </w:pPr>
      <w:r w:rsidRPr="009338A0">
        <w:rPr>
          <w:b/>
          <w:u w:val="single"/>
        </w:rPr>
        <w:t>Existing Photographs</w:t>
      </w:r>
    </w:p>
    <w:p w:rsidR="00EB63EE" w:rsidRDefault="00EB63EE"/>
    <w:p w:rsidR="00EB63EE" w:rsidRDefault="0034618F">
      <w:r>
        <w:rPr>
          <w:noProof/>
        </w:rPr>
        <w:drawing>
          <wp:inline distT="0" distB="0" distL="0" distR="0">
            <wp:extent cx="5730875" cy="2466867"/>
            <wp:effectExtent l="0" t="0" r="3175" b="0"/>
            <wp:docPr id="4" name="Picture 4" descr="C:\Users\walsh1p\AppData\Local\Microsoft\Windows\INetCache\Content.Word\20201007_10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lsh1p\AppData\Local\Microsoft\Windows\INetCache\Content.Word\20201007_104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81" b="31526"/>
                    <a:stretch/>
                  </pic:blipFill>
                  <pic:spPr bwMode="auto">
                    <a:xfrm>
                      <a:off x="0" y="0"/>
                      <a:ext cx="5731510" cy="246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38A0" w:rsidRDefault="00EB63EE">
      <w:r w:rsidRPr="0034618F">
        <w:t xml:space="preserve">Fig </w:t>
      </w:r>
      <w:r w:rsidR="0034618F" w:rsidRPr="0034618F">
        <w:t>5</w:t>
      </w:r>
    </w:p>
    <w:p w:rsidR="009338A0" w:rsidRDefault="009338A0"/>
    <w:p w:rsidR="009338A0" w:rsidRDefault="009338A0">
      <w:pPr>
        <w:rPr>
          <w:noProof/>
        </w:rPr>
      </w:pPr>
    </w:p>
    <w:p w:rsidR="00EB63EE" w:rsidRDefault="009338A0">
      <w:r>
        <w:rPr>
          <w:noProof/>
        </w:rPr>
        <w:drawing>
          <wp:inline distT="0" distB="0" distL="0" distR="0" wp14:anchorId="0EE4EC81" wp14:editId="7F51D9EA">
            <wp:extent cx="2386965" cy="4136174"/>
            <wp:effectExtent l="1905" t="0" r="0" b="0"/>
            <wp:docPr id="6" name="Picture 6" descr="C:\Users\walsh1p\AppData\Local\Microsoft\Windows\INetCache\Content.Word\20201007_10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alsh1p\AppData\Local\Microsoft\Windows\INetCache\Content.Word\20201007_1046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1" r="15253"/>
                    <a:stretch/>
                  </pic:blipFill>
                  <pic:spPr bwMode="auto">
                    <a:xfrm rot="5400000">
                      <a:off x="0" y="0"/>
                      <a:ext cx="2400886" cy="416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5612" w:rsidRPr="0034618F" w:rsidRDefault="0034618F">
      <w:r>
        <w:t>Fig 6</w:t>
      </w:r>
    </w:p>
    <w:sectPr w:rsidR="00AB5612" w:rsidRPr="00346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8B"/>
    <w:rsid w:val="000B182E"/>
    <w:rsid w:val="00195F8B"/>
    <w:rsid w:val="0028402F"/>
    <w:rsid w:val="0034618F"/>
    <w:rsid w:val="007955E4"/>
    <w:rsid w:val="009338A0"/>
    <w:rsid w:val="00962FA8"/>
    <w:rsid w:val="00AB5612"/>
    <w:rsid w:val="00CE6A94"/>
    <w:rsid w:val="00DE4F91"/>
    <w:rsid w:val="00E7534B"/>
    <w:rsid w:val="00EB63EE"/>
    <w:rsid w:val="00E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0293"/>
  <w15:chartTrackingRefBased/>
  <w15:docId w15:val="{75110940-FF15-4B35-91FB-7AFCF518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F8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5F8B"/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195F8B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Walsh</dc:creator>
  <cp:keywords/>
  <dc:description/>
  <cp:lastModifiedBy>Patrick Walsh</cp:lastModifiedBy>
  <cp:revision>3</cp:revision>
  <dcterms:created xsi:type="dcterms:W3CDTF">2020-10-16T12:20:00Z</dcterms:created>
  <dcterms:modified xsi:type="dcterms:W3CDTF">2020-10-16T16:24:00Z</dcterms:modified>
</cp:coreProperties>
</file>