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6CC2C" w14:textId="3A5F8843"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Mared Rees-Jones</w:t>
      </w:r>
      <w:r w:rsidR="002F442A">
        <w:rPr>
          <w:rFonts w:ascii="Arial" w:hAnsi="Arial" w:cs="Arial"/>
          <w:szCs w:val="24"/>
          <w:u w:val="single"/>
        </w:rPr>
        <w:t xml:space="preserve"> – Case Officer</w:t>
      </w:r>
    </w:p>
    <w:p w14:paraId="07F6CC2D" w14:textId="77777777" w:rsidR="00C64B39" w:rsidRPr="00493B1C" w:rsidRDefault="00493B1C" w:rsidP="00A26895">
      <w:pPr>
        <w:rPr>
          <w:rFonts w:ascii="Arial" w:hAnsi="Arial" w:cs="Arial"/>
        </w:rPr>
      </w:pPr>
      <w:r w:rsidRPr="00493B1C">
        <w:rPr>
          <w:rFonts w:ascii="Arial" w:hAnsi="Arial" w:cs="Arial"/>
        </w:rPr>
        <w:t>Wrexham County Borough Council</w:t>
      </w:r>
    </w:p>
    <w:p w14:paraId="07F6CC2E" w14:textId="77777777" w:rsidR="00C64B39" w:rsidRPr="00A26895" w:rsidRDefault="00C64B39" w:rsidP="00A26895">
      <w:pPr>
        <w:jc w:val="both"/>
        <w:rPr>
          <w:rFonts w:ascii="Arial" w:hAnsi="Arial" w:cs="Arial"/>
          <w:color w:val="FF0000"/>
          <w:szCs w:val="24"/>
        </w:rPr>
      </w:pPr>
    </w:p>
    <w:p w14:paraId="07F6CC2F"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7F6CC30" w14:textId="77777777" w:rsidR="00493B1C" w:rsidRPr="00A26895" w:rsidRDefault="00493B1C" w:rsidP="00A26895">
      <w:pPr>
        <w:jc w:val="both"/>
        <w:rPr>
          <w:rFonts w:ascii="Arial" w:hAnsi="Arial" w:cs="Arial"/>
          <w:szCs w:val="24"/>
        </w:rPr>
      </w:pPr>
    </w:p>
    <w:p w14:paraId="07F6CC31" w14:textId="23EDF3BB" w:rsidR="00C64B39" w:rsidRPr="00493B1C" w:rsidRDefault="002F442A" w:rsidP="00A26895">
      <w:pPr>
        <w:jc w:val="both"/>
        <w:rPr>
          <w:rFonts w:ascii="Arial" w:hAnsi="Arial" w:cs="Arial"/>
          <w:szCs w:val="24"/>
        </w:rPr>
      </w:pPr>
      <w:r>
        <w:rPr>
          <w:rFonts w:ascii="Arial" w:hAnsi="Arial" w:cs="Arial"/>
          <w:szCs w:val="24"/>
        </w:rPr>
        <w:t>9 November 2020</w:t>
      </w:r>
    </w:p>
    <w:p w14:paraId="07F6CC32"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7F6CC33" w14:textId="7A3D3E9B" w:rsidR="00C64B39" w:rsidRPr="00A26895" w:rsidRDefault="0017138D" w:rsidP="00A26895">
      <w:pPr>
        <w:jc w:val="both"/>
        <w:rPr>
          <w:rFonts w:ascii="Arial" w:hAnsi="Arial" w:cs="Arial"/>
          <w:szCs w:val="24"/>
        </w:rPr>
      </w:pPr>
      <w:r>
        <w:rPr>
          <w:rFonts w:ascii="Arial" w:hAnsi="Arial" w:cs="Arial"/>
          <w:szCs w:val="24"/>
        </w:rPr>
        <w:t xml:space="preserve">Dear </w:t>
      </w:r>
      <w:r w:rsidR="002F442A">
        <w:rPr>
          <w:rFonts w:ascii="Arial" w:hAnsi="Arial" w:cs="Arial"/>
          <w:szCs w:val="24"/>
        </w:rPr>
        <w:t>Mared</w:t>
      </w:r>
    </w:p>
    <w:p w14:paraId="07F6CC34" w14:textId="77777777" w:rsidR="00C64B39" w:rsidRPr="00A26895" w:rsidRDefault="00C64B39" w:rsidP="00A26895">
      <w:pPr>
        <w:jc w:val="both"/>
        <w:rPr>
          <w:rFonts w:ascii="Arial" w:hAnsi="Arial" w:cs="Arial"/>
          <w:szCs w:val="24"/>
        </w:rPr>
      </w:pPr>
    </w:p>
    <w:p w14:paraId="07F6CC35"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P/2020/0647</w:t>
      </w:r>
    </w:p>
    <w:p w14:paraId="07F6CC36" w14:textId="77777777" w:rsidR="00C64B39" w:rsidRPr="00A26895" w:rsidRDefault="00C64B39" w:rsidP="00A26895">
      <w:pPr>
        <w:jc w:val="both"/>
        <w:rPr>
          <w:rFonts w:ascii="Arial" w:hAnsi="Arial" w:cs="Arial"/>
          <w:b/>
          <w:szCs w:val="24"/>
        </w:rPr>
      </w:pPr>
    </w:p>
    <w:p w14:paraId="07F6CC37" w14:textId="4A0C61C1" w:rsidR="00C64B39" w:rsidRPr="00A26895" w:rsidRDefault="002F442A" w:rsidP="00A26895">
      <w:pPr>
        <w:jc w:val="both"/>
        <w:rPr>
          <w:rFonts w:ascii="Arial" w:hAnsi="Arial" w:cs="Arial"/>
          <w:b/>
          <w:szCs w:val="24"/>
        </w:rPr>
      </w:pPr>
      <w:r>
        <w:rPr>
          <w:rFonts w:ascii="Arial" w:hAnsi="Arial" w:cs="Arial"/>
          <w:b/>
          <w:szCs w:val="24"/>
        </w:rPr>
        <w:t>Erection of detached dwelling at</w:t>
      </w:r>
      <w:r w:rsidR="00493B1C">
        <w:rPr>
          <w:rFonts w:ascii="Arial" w:hAnsi="Arial" w:cs="Arial"/>
          <w:b/>
          <w:szCs w:val="24"/>
        </w:rPr>
        <w:t xml:space="preserve"> Y Bryn, Duke Street, Rhosllanerchrugog, Wrexham</w:t>
      </w:r>
    </w:p>
    <w:p w14:paraId="07F6CC38" w14:textId="77777777" w:rsidR="00C64B39" w:rsidRPr="00A26895" w:rsidRDefault="00C64B39" w:rsidP="00A26895">
      <w:pPr>
        <w:jc w:val="both"/>
        <w:rPr>
          <w:rFonts w:ascii="Arial" w:hAnsi="Arial" w:cs="Arial"/>
          <w:b/>
          <w:szCs w:val="24"/>
          <w:u w:val="single"/>
        </w:rPr>
      </w:pPr>
    </w:p>
    <w:p w14:paraId="07F6CC39" w14:textId="2BA545D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21 October 2020</w:t>
      </w:r>
      <w:r w:rsidR="00C01F66">
        <w:rPr>
          <w:rFonts w:ascii="Arial" w:hAnsi="Arial" w:cs="Arial"/>
          <w:szCs w:val="24"/>
        </w:rPr>
        <w:t xml:space="preserve"> </w:t>
      </w:r>
      <w:r w:rsidR="002F442A">
        <w:rPr>
          <w:rFonts w:ascii="Arial" w:hAnsi="Arial" w:cs="Arial"/>
          <w:szCs w:val="24"/>
        </w:rPr>
        <w:t>seeking the views of t</w:t>
      </w:r>
      <w:r w:rsidR="00C64B39" w:rsidRPr="00A26895">
        <w:rPr>
          <w:rFonts w:ascii="Arial" w:hAnsi="Arial" w:cs="Arial"/>
          <w:szCs w:val="24"/>
        </w:rPr>
        <w:t>he Coal Authority on the above planning application.</w:t>
      </w:r>
    </w:p>
    <w:p w14:paraId="07F6CC3A" w14:textId="77777777" w:rsidR="00C64B39" w:rsidRDefault="00C64B39" w:rsidP="00306D09">
      <w:pPr>
        <w:jc w:val="both"/>
        <w:rPr>
          <w:rFonts w:ascii="Arial" w:hAnsi="Arial" w:cs="Arial"/>
        </w:rPr>
      </w:pPr>
    </w:p>
    <w:p w14:paraId="07F6CC3B" w14:textId="636F3DF9"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002F442A">
        <w:rPr>
          <w:rFonts w:ascii="Arial" w:hAnsi="Arial" w:cs="Arial"/>
          <w:szCs w:val="24"/>
        </w:rPr>
        <w:t xml:space="preserve">. </w:t>
      </w:r>
      <w:r w:rsidRPr="00FC72DA">
        <w:rPr>
          <w:rFonts w:ascii="Arial" w:hAnsi="Arial" w:cs="Arial"/>
          <w:szCs w:val="24"/>
        </w:rPr>
        <w:t>As a statutory consultee</w:t>
      </w:r>
      <w:r w:rsidR="002F442A">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07F6CC3C" w14:textId="77777777" w:rsidR="00C64B39" w:rsidRPr="00A26895" w:rsidRDefault="00C64B39" w:rsidP="00306D09">
      <w:pPr>
        <w:jc w:val="both"/>
        <w:rPr>
          <w:rFonts w:ascii="Arial" w:hAnsi="Arial" w:cs="Arial"/>
        </w:rPr>
      </w:pPr>
    </w:p>
    <w:p w14:paraId="07F6CC3D" w14:textId="1E6EE168"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w:t>
      </w:r>
      <w:r w:rsidRPr="002F442A">
        <w:rPr>
          <w:rFonts w:ascii="Arial" w:hAnsi="Arial" w:cs="Arial"/>
          <w:szCs w:val="24"/>
          <w:u w:val="single"/>
        </w:rPr>
        <w:t xml:space="preserve">Response: </w:t>
      </w:r>
      <w:r w:rsidRPr="002F442A">
        <w:rPr>
          <w:rFonts w:ascii="Arial" w:hAnsi="Arial" w:cs="Arial"/>
          <w:b/>
          <w:szCs w:val="24"/>
          <w:u w:val="single"/>
        </w:rPr>
        <w:t>Substantive Concern</w:t>
      </w:r>
    </w:p>
    <w:p w14:paraId="07F6CC3E" w14:textId="77777777" w:rsidR="00C64B39" w:rsidRPr="00A26895" w:rsidRDefault="00C64B39" w:rsidP="0021598E">
      <w:pPr>
        <w:jc w:val="both"/>
        <w:rPr>
          <w:rFonts w:ascii="Arial" w:hAnsi="Arial" w:cs="Arial"/>
          <w:b/>
          <w:szCs w:val="24"/>
          <w:u w:val="single"/>
        </w:rPr>
      </w:pPr>
    </w:p>
    <w:p w14:paraId="0EAAA83C" w14:textId="271D25CF" w:rsidR="002F442A" w:rsidRDefault="00BF0594" w:rsidP="002F442A">
      <w:pPr>
        <w:jc w:val="both"/>
        <w:rPr>
          <w:rFonts w:ascii="Arial" w:hAnsi="Arial" w:cs="Arial"/>
          <w:iCs/>
        </w:rPr>
      </w:pPr>
      <w:r>
        <w:rPr>
          <w:rFonts w:ascii="Arial" w:hAnsi="Arial" w:cs="Arial"/>
          <w:szCs w:val="24"/>
        </w:rPr>
        <w:t xml:space="preserve">The </w:t>
      </w:r>
      <w:r>
        <w:rPr>
          <w:rFonts w:ascii="Arial" w:hAnsi="Arial" w:cs="Arial"/>
          <w:iCs/>
        </w:rPr>
        <w:t>application site falls within the defined Development High Risk Area; therefore within the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r>
        <w:rPr>
          <w:rFonts w:ascii="Arial" w:hAnsi="Arial" w:cs="Arial"/>
          <w:iCs/>
        </w:rPr>
        <w:t>.</w:t>
      </w:r>
    </w:p>
    <w:p w14:paraId="244033DE" w14:textId="77777777" w:rsidR="00BF0594" w:rsidRDefault="00BF0594" w:rsidP="002F442A">
      <w:pPr>
        <w:jc w:val="both"/>
        <w:rPr>
          <w:rFonts w:ascii="Arial" w:hAnsi="Arial" w:cs="Arial"/>
        </w:rPr>
      </w:pPr>
    </w:p>
    <w:p w14:paraId="654F803C" w14:textId="406DB036" w:rsidR="002F442A" w:rsidRDefault="002F442A" w:rsidP="002F442A">
      <w:pPr>
        <w:jc w:val="both"/>
        <w:rPr>
          <w:rFonts w:ascii="Arial" w:hAnsi="Arial" w:cs="Arial"/>
        </w:rPr>
      </w:pPr>
      <w:r>
        <w:rPr>
          <w:rFonts w:ascii="Arial" w:hAnsi="Arial" w:cs="Arial"/>
        </w:rPr>
        <w:t xml:space="preserve">The Coal Authority records indicate that the potential zones of influence/instability associated with two off-site mine entries (shafts, CA refs. </w:t>
      </w:r>
      <w:r w:rsidRPr="002F442A">
        <w:rPr>
          <w:rFonts w:ascii="Arial" w:hAnsi="Arial" w:cs="Arial"/>
        </w:rPr>
        <w:t>329346-426</w:t>
      </w:r>
      <w:r>
        <w:rPr>
          <w:rFonts w:ascii="Arial" w:hAnsi="Arial" w:cs="Arial"/>
        </w:rPr>
        <w:t xml:space="preserve"> and 329346-427) encroach into the application site. We hold no details of any past treatment of these coal mining related </w:t>
      </w:r>
      <w:r w:rsidR="006B118E">
        <w:rPr>
          <w:rFonts w:ascii="Arial" w:hAnsi="Arial" w:cs="Arial"/>
        </w:rPr>
        <w:t>features</w:t>
      </w:r>
      <w:r>
        <w:rPr>
          <w:rFonts w:ascii="Arial" w:hAnsi="Arial" w:cs="Arial"/>
        </w:rPr>
        <w:t xml:space="preserve"> and, due to potential plotting inaccuracies, the actual positions of the shaft could deviate from their plotted positions by </w:t>
      </w:r>
      <w:r w:rsidR="006B118E">
        <w:rPr>
          <w:rFonts w:ascii="Arial" w:hAnsi="Arial" w:cs="Arial"/>
        </w:rPr>
        <w:t>several</w:t>
      </w:r>
      <w:r>
        <w:rPr>
          <w:rFonts w:ascii="Arial" w:hAnsi="Arial" w:cs="Arial"/>
        </w:rPr>
        <w:t xml:space="preserve"> </w:t>
      </w:r>
      <w:r w:rsidR="006B118E">
        <w:rPr>
          <w:rFonts w:ascii="Arial" w:hAnsi="Arial" w:cs="Arial"/>
        </w:rPr>
        <w:t>metres</w:t>
      </w:r>
      <w:r>
        <w:rPr>
          <w:rFonts w:ascii="Arial" w:hAnsi="Arial" w:cs="Arial"/>
        </w:rPr>
        <w:t>.</w:t>
      </w:r>
    </w:p>
    <w:p w14:paraId="0F942708" w14:textId="564683EC" w:rsidR="002F442A" w:rsidRDefault="002F442A" w:rsidP="002F442A">
      <w:pPr>
        <w:jc w:val="both"/>
        <w:rPr>
          <w:rFonts w:ascii="Arial" w:hAnsi="Arial" w:cs="Arial"/>
        </w:rPr>
      </w:pPr>
    </w:p>
    <w:p w14:paraId="6A3FE101" w14:textId="132AC143" w:rsidR="002F442A" w:rsidRDefault="002F442A" w:rsidP="002F442A">
      <w:pPr>
        <w:jc w:val="both"/>
        <w:rPr>
          <w:rFonts w:ascii="Arial" w:hAnsi="Arial" w:cs="Arial"/>
        </w:rPr>
      </w:pPr>
      <w:r>
        <w:rPr>
          <w:rFonts w:ascii="Arial" w:hAnsi="Arial" w:cs="Arial"/>
        </w:rPr>
        <w:t>In addition, our information indicates that the site lies in an area where underground coal mining is recorded to have taken place at shallow depth and where further historic unrecorded shallow coal mining is likely to have taken place.</w:t>
      </w:r>
    </w:p>
    <w:p w14:paraId="44E51F1B" w14:textId="767504E3" w:rsidR="002F442A" w:rsidRDefault="002F442A" w:rsidP="002F442A">
      <w:pPr>
        <w:jc w:val="both"/>
        <w:rPr>
          <w:rFonts w:ascii="Arial" w:hAnsi="Arial" w:cs="Arial"/>
        </w:rPr>
      </w:pPr>
    </w:p>
    <w:p w14:paraId="454648C4" w14:textId="3B9B40C1" w:rsidR="006B118E" w:rsidRDefault="006B118E" w:rsidP="002F442A">
      <w:pPr>
        <w:jc w:val="both"/>
        <w:rPr>
          <w:rFonts w:ascii="Arial" w:hAnsi="Arial" w:cs="Arial"/>
          <w:iCs/>
        </w:rPr>
      </w:pPr>
      <w:r w:rsidRPr="00AB1FE1">
        <w:rPr>
          <w:rFonts w:ascii="Arial" w:hAnsi="Arial" w:cs="Arial"/>
        </w:rPr>
        <w:t xml:space="preserve">The applicant has </w:t>
      </w:r>
      <w:r>
        <w:rPr>
          <w:rFonts w:ascii="Arial" w:hAnsi="Arial" w:cs="Arial"/>
        </w:rPr>
        <w:t>submitt</w:t>
      </w:r>
      <w:r w:rsidRPr="00AB1FE1">
        <w:rPr>
          <w:rFonts w:ascii="Arial" w:hAnsi="Arial" w:cs="Arial"/>
        </w:rPr>
        <w:t xml:space="preserve">ed </w:t>
      </w:r>
      <w:r w:rsidRPr="00015BBE">
        <w:rPr>
          <w:rFonts w:ascii="Arial" w:hAnsi="Arial" w:cs="Arial"/>
        </w:rPr>
        <w:t>a Coal Mining Risk Assessment</w:t>
      </w:r>
      <w:r>
        <w:rPr>
          <w:rFonts w:ascii="Arial" w:hAnsi="Arial" w:cs="Arial"/>
        </w:rPr>
        <w:t xml:space="preserve"> Report </w:t>
      </w:r>
      <w:r>
        <w:rPr>
          <w:rFonts w:ascii="Arial" w:hAnsi="Arial" w:cs="Arial"/>
        </w:rPr>
        <w:t xml:space="preserve">(13 October 2020, prepared by EnviroSolution Ltd) </w:t>
      </w:r>
      <w:r>
        <w:rPr>
          <w:rFonts w:ascii="Arial" w:hAnsi="Arial" w:cs="Arial"/>
        </w:rPr>
        <w:t>to accompany the</w:t>
      </w:r>
      <w:r>
        <w:rPr>
          <w:rFonts w:ascii="Arial" w:hAnsi="Arial" w:cs="Arial"/>
        </w:rPr>
        <w:t>ir</w:t>
      </w:r>
      <w:r>
        <w:rPr>
          <w:rFonts w:ascii="Arial" w:hAnsi="Arial" w:cs="Arial"/>
        </w:rPr>
        <w:t xml:space="preserve"> </w:t>
      </w:r>
      <w:r>
        <w:rPr>
          <w:rFonts w:ascii="Arial" w:hAnsi="Arial" w:cs="Arial"/>
        </w:rPr>
        <w:t>planning application; however, t</w:t>
      </w:r>
      <w:r>
        <w:rPr>
          <w:rFonts w:ascii="Arial" w:hAnsi="Arial" w:cs="Arial"/>
        </w:rPr>
        <w:t xml:space="preserve">he </w:t>
      </w:r>
      <w:r>
        <w:rPr>
          <w:rFonts w:ascii="Arial" w:hAnsi="Arial" w:cs="Arial"/>
        </w:rPr>
        <w:lastRenderedPageBreak/>
        <w:t>Coal Authority does not consider that this adequately addresses the impact of coal mining leg</w:t>
      </w:r>
      <w:r>
        <w:rPr>
          <w:rFonts w:ascii="Arial" w:hAnsi="Arial" w:cs="Arial"/>
        </w:rPr>
        <w:t xml:space="preserve">acy on the proposed development. We therefore </w:t>
      </w:r>
      <w:r w:rsidR="006D3AA8">
        <w:rPr>
          <w:rFonts w:ascii="Arial" w:hAnsi="Arial" w:cs="Arial"/>
          <w:b/>
          <w:iCs/>
        </w:rPr>
        <w:t>OBJECT</w:t>
      </w:r>
      <w:bookmarkStart w:id="0" w:name="_GoBack"/>
      <w:bookmarkEnd w:id="0"/>
      <w:r w:rsidR="00CA0111">
        <w:rPr>
          <w:rFonts w:ascii="Arial" w:hAnsi="Arial" w:cs="Arial"/>
          <w:b/>
          <w:iCs/>
        </w:rPr>
        <w:t xml:space="preserve"> </w:t>
      </w:r>
      <w:r w:rsidR="002F442A">
        <w:rPr>
          <w:rFonts w:ascii="Arial" w:hAnsi="Arial" w:cs="Arial"/>
          <w:iCs/>
        </w:rPr>
        <w:t xml:space="preserve">to the </w:t>
      </w:r>
      <w:r>
        <w:rPr>
          <w:rFonts w:ascii="Arial" w:hAnsi="Arial" w:cs="Arial"/>
          <w:iCs/>
        </w:rPr>
        <w:t>application.</w:t>
      </w:r>
    </w:p>
    <w:p w14:paraId="185AAFE3" w14:textId="4744F36D" w:rsidR="006B118E" w:rsidRDefault="006B118E" w:rsidP="002F442A">
      <w:pPr>
        <w:jc w:val="both"/>
        <w:rPr>
          <w:rFonts w:ascii="Arial" w:hAnsi="Arial" w:cs="Arial"/>
          <w:iCs/>
        </w:rPr>
      </w:pPr>
    </w:p>
    <w:p w14:paraId="3B3B6A26" w14:textId="5682A5AB" w:rsidR="006B118E" w:rsidRDefault="006B118E" w:rsidP="002F442A">
      <w:pPr>
        <w:jc w:val="both"/>
        <w:rPr>
          <w:rFonts w:ascii="Arial" w:hAnsi="Arial" w:cs="Arial"/>
          <w:iCs/>
        </w:rPr>
      </w:pPr>
      <w:r>
        <w:rPr>
          <w:rFonts w:ascii="Arial" w:hAnsi="Arial" w:cs="Arial"/>
          <w:iCs/>
        </w:rPr>
        <w:t xml:space="preserve">The submitted report draws upon relevant sources of coal mining and geological information and concludes that </w:t>
      </w:r>
      <w:r w:rsidR="00A27164">
        <w:rPr>
          <w:rFonts w:ascii="Arial" w:hAnsi="Arial" w:cs="Arial"/>
          <w:iCs/>
        </w:rPr>
        <w:t xml:space="preserve">possible </w:t>
      </w:r>
      <w:r>
        <w:rPr>
          <w:rFonts w:ascii="Arial" w:hAnsi="Arial" w:cs="Arial"/>
          <w:iCs/>
        </w:rPr>
        <w:t xml:space="preserve">shallow coal mine workings </w:t>
      </w:r>
      <w:r w:rsidR="00A27164">
        <w:rPr>
          <w:rFonts w:ascii="Arial" w:hAnsi="Arial" w:cs="Arial"/>
          <w:iCs/>
        </w:rPr>
        <w:t xml:space="preserve">pose a potential stability risk to the proposed development. We therefore welcome the recommendation for the undertaking of </w:t>
      </w:r>
      <w:r w:rsidR="00CA0111">
        <w:rPr>
          <w:rFonts w:ascii="Arial" w:hAnsi="Arial" w:cs="Arial"/>
          <w:iCs/>
        </w:rPr>
        <w:t>intrusive</w:t>
      </w:r>
      <w:r w:rsidR="00A27164">
        <w:rPr>
          <w:rFonts w:ascii="Arial" w:hAnsi="Arial" w:cs="Arial"/>
          <w:iCs/>
        </w:rPr>
        <w:t xml:space="preserve"> site investigation (boreholes) in order to ascertain ground conditions and the depth and condition of shallow coal seams/workings. Our concerns, however, relate to the assessment of the risk posed by the recorded off-site mine entries to the proposed development.</w:t>
      </w:r>
    </w:p>
    <w:p w14:paraId="7ACB98CE" w14:textId="299C583F" w:rsidR="00A27164" w:rsidRDefault="00A27164" w:rsidP="002F442A">
      <w:pPr>
        <w:jc w:val="both"/>
        <w:rPr>
          <w:rFonts w:ascii="Arial" w:hAnsi="Arial" w:cs="Arial"/>
          <w:iCs/>
        </w:rPr>
      </w:pPr>
    </w:p>
    <w:p w14:paraId="056268F1" w14:textId="1C0E3107" w:rsidR="00A27164" w:rsidRDefault="00A27164" w:rsidP="00A27164">
      <w:pPr>
        <w:autoSpaceDE w:val="0"/>
        <w:autoSpaceDN w:val="0"/>
        <w:adjustRightInd w:val="0"/>
        <w:jc w:val="both"/>
        <w:rPr>
          <w:rFonts w:ascii="Arial" w:eastAsia="Calibri" w:hAnsi="Arial" w:cs="Arial"/>
          <w:szCs w:val="24"/>
        </w:rPr>
      </w:pPr>
      <w:r>
        <w:rPr>
          <w:rFonts w:ascii="Arial" w:hAnsi="Arial" w:cs="Arial"/>
          <w:szCs w:val="24"/>
        </w:rPr>
        <w:t>W</w:t>
      </w:r>
      <w:r w:rsidR="00BF0594">
        <w:rPr>
          <w:rFonts w:ascii="Arial" w:hAnsi="Arial" w:cs="Arial"/>
          <w:szCs w:val="24"/>
        </w:rPr>
        <w:t>e take</w:t>
      </w:r>
      <w:r>
        <w:rPr>
          <w:rFonts w:ascii="Arial" w:hAnsi="Arial" w:cs="Arial"/>
          <w:szCs w:val="24"/>
        </w:rPr>
        <w:t xml:space="preserve"> this opportunity to highlight that a</w:t>
      </w:r>
      <w:r>
        <w:rPr>
          <w:rFonts w:ascii="Arial" w:hAnsi="Arial" w:cs="Arial"/>
          <w:szCs w:val="24"/>
        </w:rPr>
        <w:t>ny form of development over or within the influencing distance of a mine entry can be dangerous</w:t>
      </w:r>
      <w:r w:rsidRPr="00A23871">
        <w:rPr>
          <w:rFonts w:ascii="Arial" w:eastAsia="Calibri" w:hAnsi="Arial" w:cs="Arial"/>
          <w:szCs w:val="24"/>
        </w:rPr>
        <w:t xml:space="preserve"> </w:t>
      </w:r>
      <w:r>
        <w:rPr>
          <w:rFonts w:ascii="Arial" w:eastAsia="Calibri" w:hAnsi="Arial" w:cs="Arial"/>
          <w:szCs w:val="24"/>
        </w:rPr>
        <w:t xml:space="preserve">and </w:t>
      </w:r>
      <w:r w:rsidRPr="00A23871">
        <w:rPr>
          <w:rFonts w:ascii="Arial" w:eastAsia="Calibri" w:hAnsi="Arial" w:cs="Arial"/>
          <w:szCs w:val="24"/>
        </w:rPr>
        <w:t xml:space="preserve">raises significant safety and engineering risks and exposes all parties to potential financial liabilities. The Coal Authority has adopted a policy where, as a general precautionary principle, the building over or within the influencing distance of a mine entry should wherever possible be avoided. </w:t>
      </w:r>
      <w:r>
        <w:rPr>
          <w:rFonts w:ascii="Arial" w:eastAsia="Calibri" w:hAnsi="Arial" w:cs="Arial"/>
          <w:szCs w:val="24"/>
        </w:rPr>
        <w:t>Our adopted policy on the matter can be found at:</w:t>
      </w:r>
    </w:p>
    <w:p w14:paraId="2B6091C3" w14:textId="77777777" w:rsidR="00A27164" w:rsidRDefault="00A27164" w:rsidP="00A27164">
      <w:pPr>
        <w:autoSpaceDE w:val="0"/>
        <w:autoSpaceDN w:val="0"/>
        <w:adjustRightInd w:val="0"/>
        <w:jc w:val="both"/>
        <w:rPr>
          <w:rFonts w:ascii="Arial" w:eastAsia="Calibri" w:hAnsi="Arial" w:cs="Arial"/>
          <w:szCs w:val="24"/>
        </w:rPr>
      </w:pPr>
      <w:hyperlink r:id="rId7" w:history="1">
        <w:r w:rsidRPr="008C3CED">
          <w:rPr>
            <w:rStyle w:val="Hyperlink"/>
            <w:rFonts w:ascii="Arial" w:eastAsia="Calibri" w:hAnsi="Arial" w:cs="Arial"/>
            <w:szCs w:val="24"/>
          </w:rPr>
          <w:t>www.gov.uk/government/publications/building-on-or-within-the-influencing-distance-of-mine-entries</w:t>
        </w:r>
      </w:hyperlink>
    </w:p>
    <w:p w14:paraId="6DF23191" w14:textId="74F0170F" w:rsidR="00A27164" w:rsidRDefault="00A27164" w:rsidP="002F442A">
      <w:pPr>
        <w:jc w:val="both"/>
        <w:rPr>
          <w:rFonts w:ascii="Arial" w:hAnsi="Arial" w:cs="Arial"/>
          <w:iCs/>
        </w:rPr>
      </w:pPr>
    </w:p>
    <w:p w14:paraId="33A8725C" w14:textId="05B723AE" w:rsidR="00A27164" w:rsidRDefault="00BF0594" w:rsidP="00BF0594">
      <w:pPr>
        <w:jc w:val="both"/>
        <w:rPr>
          <w:rFonts w:ascii="Arial" w:hAnsi="Arial" w:cs="Arial"/>
        </w:rPr>
      </w:pPr>
      <w:r>
        <w:rPr>
          <w:rFonts w:ascii="Arial" w:hAnsi="Arial" w:cs="Arial"/>
        </w:rPr>
        <w:t>S</w:t>
      </w:r>
      <w:r w:rsidR="00A27164">
        <w:rPr>
          <w:rFonts w:ascii="Arial" w:hAnsi="Arial" w:cs="Arial"/>
        </w:rPr>
        <w:t>ection 3 of the report acknowledges the presence of the two recorded mine entries in the vicinity of the site. It goes on to state that “</w:t>
      </w:r>
      <w:r w:rsidR="00A27164" w:rsidRPr="00A27164">
        <w:rPr>
          <w:rFonts w:ascii="Arial" w:hAnsi="Arial" w:cs="Arial"/>
          <w:i/>
        </w:rPr>
        <w:t>It is noted that the current best-plot-position of the shafts (distance from site boundary) is</w:t>
      </w:r>
      <w:r w:rsidR="00A27164" w:rsidRPr="00A27164">
        <w:rPr>
          <w:rFonts w:ascii="Arial" w:hAnsi="Arial" w:cs="Arial"/>
          <w:i/>
        </w:rPr>
        <w:t xml:space="preserve"> </w:t>
      </w:r>
      <w:r w:rsidR="00A27164" w:rsidRPr="00A27164">
        <w:rPr>
          <w:rFonts w:ascii="Arial" w:hAnsi="Arial" w:cs="Arial"/>
          <w:i/>
        </w:rPr>
        <w:t>greater than the estimated departure, ie. the shafts almost certainly fall outside the site</w:t>
      </w:r>
      <w:r w:rsidR="00A27164" w:rsidRPr="00A27164">
        <w:rPr>
          <w:rFonts w:ascii="Arial" w:hAnsi="Arial" w:cs="Arial"/>
          <w:i/>
        </w:rPr>
        <w:t xml:space="preserve"> </w:t>
      </w:r>
      <w:r w:rsidR="00A27164" w:rsidRPr="00A27164">
        <w:rPr>
          <w:rFonts w:ascii="Arial" w:hAnsi="Arial" w:cs="Arial"/>
          <w:i/>
        </w:rPr>
        <w:t>boundary. However, they could still influence the positions of built development within the</w:t>
      </w:r>
      <w:r w:rsidR="00A27164" w:rsidRPr="00A27164">
        <w:rPr>
          <w:rFonts w:ascii="Arial" w:hAnsi="Arial" w:cs="Arial"/>
          <w:i/>
        </w:rPr>
        <w:t xml:space="preserve"> </w:t>
      </w:r>
      <w:r w:rsidR="00A27164" w:rsidRPr="00A27164">
        <w:rPr>
          <w:rFonts w:ascii="Arial" w:hAnsi="Arial" w:cs="Arial"/>
          <w:i/>
        </w:rPr>
        <w:t>site boundary</w:t>
      </w:r>
      <w:r w:rsidR="00A27164" w:rsidRPr="00A27164">
        <w:rPr>
          <w:rFonts w:ascii="Arial" w:hAnsi="Arial" w:cs="Arial"/>
        </w:rPr>
        <w:t>.</w:t>
      </w:r>
      <w:r w:rsidR="00A27164">
        <w:rPr>
          <w:rFonts w:ascii="Arial" w:hAnsi="Arial" w:cs="Arial"/>
        </w:rPr>
        <w:t>”</w:t>
      </w:r>
      <w:r>
        <w:rPr>
          <w:rFonts w:ascii="Arial" w:hAnsi="Arial" w:cs="Arial"/>
        </w:rPr>
        <w:t xml:space="preserve"> In respect of the shafts, Section 4 of the report advises that “</w:t>
      </w:r>
      <w:r w:rsidRPr="00BF0594">
        <w:rPr>
          <w:rFonts w:ascii="Arial" w:hAnsi="Arial" w:cs="Arial"/>
          <w:i/>
        </w:rPr>
        <w:t>It</w:t>
      </w:r>
      <w:r w:rsidRPr="00BF0594">
        <w:rPr>
          <w:rFonts w:ascii="Arial" w:hAnsi="Arial" w:cs="Arial"/>
          <w:i/>
        </w:rPr>
        <w:t xml:space="preserve"> </w:t>
      </w:r>
      <w:r w:rsidRPr="00BF0594">
        <w:rPr>
          <w:rFonts w:ascii="Arial" w:hAnsi="Arial" w:cs="Arial"/>
          <w:i/>
        </w:rPr>
        <w:t>is considered that intrusive investigations to determine the thickness of the superficial</w:t>
      </w:r>
      <w:r w:rsidRPr="00BF0594">
        <w:rPr>
          <w:rFonts w:ascii="Arial" w:hAnsi="Arial" w:cs="Arial"/>
          <w:i/>
        </w:rPr>
        <w:t xml:space="preserve"> </w:t>
      </w:r>
      <w:r w:rsidRPr="00BF0594">
        <w:rPr>
          <w:rFonts w:ascii="Arial" w:hAnsi="Arial" w:cs="Arial"/>
          <w:i/>
        </w:rPr>
        <w:t>cover may reduce the risk of potentially unstable ground affecting the site</w:t>
      </w:r>
      <w:r w:rsidRPr="00BF0594">
        <w:rPr>
          <w:rFonts w:ascii="Arial" w:hAnsi="Arial" w:cs="Arial"/>
        </w:rPr>
        <w:t>.</w:t>
      </w:r>
      <w:r>
        <w:rPr>
          <w:rFonts w:ascii="Arial" w:hAnsi="Arial" w:cs="Arial"/>
        </w:rPr>
        <w:t>”</w:t>
      </w:r>
    </w:p>
    <w:p w14:paraId="085F234C" w14:textId="6AE22E0A" w:rsidR="00A27164" w:rsidRDefault="00A27164" w:rsidP="002F442A">
      <w:pPr>
        <w:jc w:val="both"/>
        <w:rPr>
          <w:rFonts w:ascii="Arial" w:hAnsi="Arial" w:cs="Arial"/>
        </w:rPr>
      </w:pPr>
    </w:p>
    <w:p w14:paraId="2D11C4F9" w14:textId="6F7EFC23" w:rsidR="00BF0594" w:rsidRDefault="00BF0594" w:rsidP="002F442A">
      <w:pPr>
        <w:jc w:val="both"/>
        <w:rPr>
          <w:rFonts w:ascii="Arial" w:hAnsi="Arial" w:cs="Arial"/>
        </w:rPr>
      </w:pPr>
      <w:r>
        <w:rPr>
          <w:rFonts w:ascii="Arial" w:hAnsi="Arial" w:cs="Arial"/>
        </w:rPr>
        <w:t>The Coal Authority</w:t>
      </w:r>
      <w:r w:rsidR="00A27164">
        <w:rPr>
          <w:rFonts w:ascii="Arial" w:hAnsi="Arial" w:cs="Arial"/>
        </w:rPr>
        <w:t xml:space="preserve"> concur</w:t>
      </w:r>
      <w:r>
        <w:rPr>
          <w:rFonts w:ascii="Arial" w:hAnsi="Arial" w:cs="Arial"/>
        </w:rPr>
        <w:t>s</w:t>
      </w:r>
      <w:r w:rsidR="00A27164">
        <w:rPr>
          <w:rFonts w:ascii="Arial" w:hAnsi="Arial" w:cs="Arial"/>
        </w:rPr>
        <w:t xml:space="preserve"> that the shafts are unlikely to be present within the application site, however, they could poten</w:t>
      </w:r>
      <w:r w:rsidR="00CA0111">
        <w:rPr>
          <w:rFonts w:ascii="Arial" w:hAnsi="Arial" w:cs="Arial"/>
        </w:rPr>
        <w:t xml:space="preserve">tially be present very close to, or even immediately adjacent to, </w:t>
      </w:r>
      <w:r w:rsidR="00A27164">
        <w:rPr>
          <w:rFonts w:ascii="Arial" w:hAnsi="Arial" w:cs="Arial"/>
        </w:rPr>
        <w:t xml:space="preserve">the site boundary. </w:t>
      </w:r>
      <w:r>
        <w:rPr>
          <w:rFonts w:ascii="Arial" w:hAnsi="Arial" w:cs="Arial"/>
        </w:rPr>
        <w:t xml:space="preserve">We also agree that investigations into the depth of superficial deposits would assist in the calculation of the extent of the potential zones of influence in the event of an off-site shaft collapse. </w:t>
      </w:r>
      <w:r>
        <w:rPr>
          <w:rFonts w:ascii="Arial" w:hAnsi="Arial" w:cs="Arial"/>
          <w:iCs/>
        </w:rPr>
        <w:t xml:space="preserve">However these </w:t>
      </w:r>
      <w:r w:rsidR="00CA0111">
        <w:rPr>
          <w:rFonts w:ascii="Arial" w:hAnsi="Arial" w:cs="Arial"/>
          <w:iCs/>
        </w:rPr>
        <w:t>investigations</w:t>
      </w:r>
      <w:r>
        <w:rPr>
          <w:rFonts w:ascii="Arial" w:hAnsi="Arial" w:cs="Arial"/>
          <w:iCs/>
        </w:rPr>
        <w:t xml:space="preserve"> have yet to be </w:t>
      </w:r>
      <w:r w:rsidR="00CA0111">
        <w:rPr>
          <w:rFonts w:ascii="Arial" w:hAnsi="Arial" w:cs="Arial"/>
          <w:iCs/>
        </w:rPr>
        <w:t>carried out</w:t>
      </w:r>
      <w:r>
        <w:rPr>
          <w:rFonts w:ascii="Arial" w:hAnsi="Arial" w:cs="Arial"/>
          <w:iCs/>
        </w:rPr>
        <w:t xml:space="preserve"> and the information presented in support of the planning application does not demonstrate that the proposed development, for which detailed permission is being sought, </w:t>
      </w:r>
      <w:r>
        <w:rPr>
          <w:rFonts w:ascii="Arial" w:hAnsi="Arial" w:cs="Arial"/>
          <w:iCs/>
        </w:rPr>
        <w:t>would be sited clear of the</w:t>
      </w:r>
      <w:r>
        <w:rPr>
          <w:rFonts w:ascii="Arial" w:hAnsi="Arial" w:cs="Arial"/>
          <w:iCs/>
        </w:rPr>
        <w:t xml:space="preserve"> zones of influence</w:t>
      </w:r>
      <w:r>
        <w:rPr>
          <w:rFonts w:ascii="Arial" w:hAnsi="Arial" w:cs="Arial"/>
          <w:iCs/>
        </w:rPr>
        <w:t xml:space="preserve"> </w:t>
      </w:r>
      <w:r w:rsidR="00CA0111">
        <w:rPr>
          <w:rFonts w:ascii="Arial" w:hAnsi="Arial" w:cs="Arial"/>
          <w:iCs/>
        </w:rPr>
        <w:t>in the event of an</w:t>
      </w:r>
      <w:r>
        <w:rPr>
          <w:rFonts w:ascii="Arial" w:hAnsi="Arial" w:cs="Arial"/>
          <w:iCs/>
        </w:rPr>
        <w:t xml:space="preserve"> off-site</w:t>
      </w:r>
      <w:r w:rsidR="00CA0111">
        <w:rPr>
          <w:rFonts w:ascii="Arial" w:hAnsi="Arial" w:cs="Arial"/>
          <w:iCs/>
        </w:rPr>
        <w:t xml:space="preserve"> shaft collapse</w:t>
      </w:r>
      <w:r>
        <w:rPr>
          <w:rFonts w:ascii="Arial" w:hAnsi="Arial" w:cs="Arial"/>
          <w:iCs/>
        </w:rPr>
        <w:t>.</w:t>
      </w:r>
    </w:p>
    <w:p w14:paraId="5953997B" w14:textId="77777777" w:rsidR="00BF0594" w:rsidRDefault="00BF0594" w:rsidP="002F442A">
      <w:pPr>
        <w:jc w:val="both"/>
        <w:rPr>
          <w:rFonts w:ascii="Arial" w:hAnsi="Arial" w:cs="Arial"/>
        </w:rPr>
      </w:pPr>
    </w:p>
    <w:p w14:paraId="102AAADD" w14:textId="77777777" w:rsidR="00BF0594" w:rsidRPr="00E21ED4" w:rsidRDefault="00BF0594" w:rsidP="00BF0594">
      <w:pPr>
        <w:jc w:val="both"/>
        <w:rPr>
          <w:rFonts w:ascii="Arial" w:hAnsi="Arial" w:cs="Arial"/>
        </w:rPr>
      </w:pPr>
      <w:r w:rsidRPr="00E21ED4">
        <w:rPr>
          <w:rFonts w:ascii="Arial" w:hAnsi="Arial" w:cs="Arial"/>
          <w:iCs/>
        </w:rPr>
        <w:t xml:space="preserve">In light </w:t>
      </w:r>
      <w:r>
        <w:rPr>
          <w:rFonts w:ascii="Arial" w:hAnsi="Arial" w:cs="Arial"/>
          <w:iCs/>
        </w:rPr>
        <w:t>of the above</w:t>
      </w:r>
      <w:r w:rsidRPr="00E21ED4">
        <w:rPr>
          <w:rFonts w:ascii="Arial" w:hAnsi="Arial" w:cs="Arial"/>
          <w:iCs/>
        </w:rPr>
        <w:t xml:space="preserve">, the Coal Authority considers that further </w:t>
      </w:r>
      <w:r w:rsidRPr="00E21ED4">
        <w:rPr>
          <w:rFonts w:ascii="Arial" w:hAnsi="Arial" w:cs="Arial"/>
        </w:rPr>
        <w:t xml:space="preserve">specialist investigation is required </w:t>
      </w:r>
      <w:r w:rsidRPr="00E21ED4">
        <w:rPr>
          <w:rFonts w:ascii="Arial" w:hAnsi="Arial" w:cs="Arial"/>
          <w:u w:val="single"/>
        </w:rPr>
        <w:t>prior to the determination of the application</w:t>
      </w:r>
      <w:r w:rsidRPr="00E21ED4">
        <w:rPr>
          <w:rFonts w:ascii="Arial" w:hAnsi="Arial" w:cs="Arial"/>
        </w:rPr>
        <w:t>:</w:t>
      </w:r>
    </w:p>
    <w:p w14:paraId="4FE9908A" w14:textId="77777777" w:rsidR="00BF0594" w:rsidRPr="00E21ED4" w:rsidRDefault="00BF0594" w:rsidP="00BF0594">
      <w:pPr>
        <w:jc w:val="both"/>
        <w:rPr>
          <w:rFonts w:ascii="Arial" w:hAnsi="Arial" w:cs="Arial"/>
        </w:rPr>
      </w:pPr>
    </w:p>
    <w:p w14:paraId="0DF9BEAF" w14:textId="7BCAD0C6" w:rsidR="00BF0594" w:rsidRPr="00E21ED4" w:rsidRDefault="00BF0594" w:rsidP="00BF0594">
      <w:pPr>
        <w:numPr>
          <w:ilvl w:val="0"/>
          <w:numId w:val="6"/>
        </w:numPr>
        <w:jc w:val="both"/>
        <w:rPr>
          <w:rFonts w:ascii="Arial" w:hAnsi="Arial" w:cs="Arial"/>
          <w:iCs/>
        </w:rPr>
      </w:pPr>
      <w:r w:rsidRPr="00E21ED4">
        <w:rPr>
          <w:rFonts w:ascii="Arial" w:hAnsi="Arial" w:cs="Arial"/>
        </w:rPr>
        <w:t>to establish the potential zone</w:t>
      </w:r>
      <w:r>
        <w:rPr>
          <w:rFonts w:ascii="Arial" w:hAnsi="Arial" w:cs="Arial"/>
        </w:rPr>
        <w:t>s</w:t>
      </w:r>
      <w:r w:rsidRPr="00E21ED4">
        <w:rPr>
          <w:rFonts w:ascii="Arial" w:hAnsi="Arial" w:cs="Arial"/>
        </w:rPr>
        <w:t xml:space="preserve"> of influence</w:t>
      </w:r>
      <w:r>
        <w:rPr>
          <w:rFonts w:ascii="Arial" w:hAnsi="Arial" w:cs="Arial"/>
        </w:rPr>
        <w:t>s</w:t>
      </w:r>
      <w:r w:rsidRPr="00E21ED4">
        <w:rPr>
          <w:rFonts w:ascii="Arial" w:hAnsi="Arial" w:cs="Arial"/>
        </w:rPr>
        <w:t xml:space="preserve"> </w:t>
      </w:r>
      <w:r>
        <w:rPr>
          <w:rFonts w:ascii="Arial" w:hAnsi="Arial" w:cs="Arial"/>
        </w:rPr>
        <w:t xml:space="preserve">for </w:t>
      </w:r>
      <w:r>
        <w:rPr>
          <w:rFonts w:ascii="Arial" w:hAnsi="Arial" w:cs="Arial"/>
        </w:rPr>
        <w:t>the off-site shafts;</w:t>
      </w:r>
    </w:p>
    <w:p w14:paraId="4114FDB1" w14:textId="77777777" w:rsidR="00BF0594" w:rsidRPr="00E21ED4" w:rsidRDefault="00BF0594" w:rsidP="00BF0594">
      <w:pPr>
        <w:numPr>
          <w:ilvl w:val="0"/>
          <w:numId w:val="6"/>
        </w:numPr>
        <w:jc w:val="both"/>
        <w:rPr>
          <w:rFonts w:ascii="Arial" w:hAnsi="Arial" w:cs="Arial"/>
          <w:iCs/>
        </w:rPr>
      </w:pPr>
      <w:r w:rsidRPr="00E21ED4">
        <w:rPr>
          <w:rFonts w:ascii="Arial" w:hAnsi="Arial" w:cs="Arial"/>
        </w:rPr>
        <w:t>to define appropriate ‘no build’ zone</w:t>
      </w:r>
      <w:r>
        <w:rPr>
          <w:rFonts w:ascii="Arial" w:hAnsi="Arial" w:cs="Arial"/>
        </w:rPr>
        <w:t>s</w:t>
      </w:r>
      <w:r w:rsidRPr="00E21ED4">
        <w:rPr>
          <w:rFonts w:ascii="Arial" w:hAnsi="Arial" w:cs="Arial"/>
        </w:rPr>
        <w:t xml:space="preserve"> around </w:t>
      </w:r>
      <w:r>
        <w:rPr>
          <w:rFonts w:ascii="Arial" w:hAnsi="Arial" w:cs="Arial"/>
        </w:rPr>
        <w:t>the shafts;</w:t>
      </w:r>
      <w:r w:rsidRPr="00E21ED4">
        <w:rPr>
          <w:rFonts w:ascii="Arial" w:hAnsi="Arial" w:cs="Arial"/>
        </w:rPr>
        <w:t xml:space="preserve"> and</w:t>
      </w:r>
    </w:p>
    <w:p w14:paraId="5D553907" w14:textId="77777777" w:rsidR="00BF0594" w:rsidRPr="005F29B4" w:rsidRDefault="00BF0594" w:rsidP="00BF0594">
      <w:pPr>
        <w:numPr>
          <w:ilvl w:val="0"/>
          <w:numId w:val="6"/>
        </w:numPr>
        <w:jc w:val="both"/>
        <w:rPr>
          <w:rFonts w:ascii="Arial" w:hAnsi="Arial" w:cs="Arial"/>
          <w:iCs/>
        </w:rPr>
      </w:pPr>
      <w:r w:rsidRPr="00E21ED4">
        <w:rPr>
          <w:rFonts w:ascii="Arial" w:hAnsi="Arial" w:cs="Arial"/>
        </w:rPr>
        <w:t xml:space="preserve">to </w:t>
      </w:r>
      <w:r w:rsidRPr="00E21ED4">
        <w:rPr>
          <w:rFonts w:ascii="Arial" w:hAnsi="Arial" w:cs="Arial"/>
          <w:iCs/>
        </w:rPr>
        <w:t xml:space="preserve">demonstrate to the LPA through the submission of a revised </w:t>
      </w:r>
      <w:r>
        <w:rPr>
          <w:rFonts w:ascii="Arial" w:hAnsi="Arial" w:cs="Arial"/>
          <w:iCs/>
        </w:rPr>
        <w:t>proposed Site Plan</w:t>
      </w:r>
      <w:r w:rsidRPr="00E21ED4">
        <w:rPr>
          <w:rFonts w:ascii="Arial" w:hAnsi="Arial" w:cs="Arial"/>
          <w:iCs/>
        </w:rPr>
        <w:t xml:space="preserve"> that the </w:t>
      </w:r>
      <w:r w:rsidRPr="00E21ED4">
        <w:rPr>
          <w:rFonts w:ascii="Arial" w:hAnsi="Arial" w:cs="Arial"/>
        </w:rPr>
        <w:t>site can be safely developed whilst avoiding the defined ‘no build’ zone</w:t>
      </w:r>
      <w:r>
        <w:rPr>
          <w:rFonts w:ascii="Arial" w:hAnsi="Arial" w:cs="Arial"/>
        </w:rPr>
        <w:t>s</w:t>
      </w:r>
      <w:r w:rsidRPr="00E21ED4">
        <w:rPr>
          <w:rFonts w:ascii="Arial" w:hAnsi="Arial" w:cs="Arial"/>
        </w:rPr>
        <w:t xml:space="preserve">. This may necessitate the resiting of </w:t>
      </w:r>
      <w:r>
        <w:rPr>
          <w:rFonts w:ascii="Arial" w:hAnsi="Arial" w:cs="Arial"/>
        </w:rPr>
        <w:t>the proposed building</w:t>
      </w:r>
      <w:r w:rsidRPr="00E21ED4">
        <w:rPr>
          <w:rFonts w:ascii="Arial" w:hAnsi="Arial" w:cs="Arial"/>
        </w:rPr>
        <w:t>.</w:t>
      </w:r>
    </w:p>
    <w:p w14:paraId="2979B78F" w14:textId="77777777" w:rsidR="00BF0594" w:rsidRPr="00B75151" w:rsidRDefault="00BF0594" w:rsidP="00BF0594">
      <w:pPr>
        <w:ind w:left="360"/>
        <w:jc w:val="both"/>
        <w:rPr>
          <w:rFonts w:ascii="Arial" w:hAnsi="Arial" w:cs="Arial"/>
          <w:iCs/>
        </w:rPr>
      </w:pPr>
    </w:p>
    <w:p w14:paraId="3D839FA6" w14:textId="77777777" w:rsidR="00BF0594" w:rsidRDefault="00BF0594" w:rsidP="00BF0594">
      <w:pPr>
        <w:jc w:val="both"/>
        <w:rPr>
          <w:rFonts w:ascii="Arial" w:hAnsi="Arial" w:cs="Arial"/>
          <w:iCs/>
        </w:rPr>
      </w:pPr>
      <w:r w:rsidRPr="00E21ED4">
        <w:rPr>
          <w:rFonts w:ascii="Arial" w:hAnsi="Arial" w:cs="Arial"/>
          <w:iCs/>
        </w:rPr>
        <w:lastRenderedPageBreak/>
        <w:t xml:space="preserve">The above information, along with proposed remedial, preventive and mitigatory measures, should be included as part of a revised </w:t>
      </w:r>
      <w:r>
        <w:rPr>
          <w:rFonts w:ascii="Arial" w:hAnsi="Arial" w:cs="Arial"/>
          <w:iCs/>
        </w:rPr>
        <w:t>Coal Mining Risk Assessment report</w:t>
      </w:r>
      <w:r w:rsidRPr="00E21ED4">
        <w:rPr>
          <w:rFonts w:ascii="Arial" w:hAnsi="Arial" w:cs="Arial"/>
          <w:iCs/>
        </w:rPr>
        <w:t xml:space="preserve"> to address coal mining legacy related safety and stabi</w:t>
      </w:r>
      <w:r>
        <w:rPr>
          <w:rFonts w:ascii="Arial" w:hAnsi="Arial" w:cs="Arial"/>
          <w:iCs/>
        </w:rPr>
        <w:t>lity issues affecting the site.</w:t>
      </w:r>
    </w:p>
    <w:p w14:paraId="405B201C" w14:textId="7EFFE7F9" w:rsidR="00A27164" w:rsidRDefault="00A27164" w:rsidP="002F442A">
      <w:pPr>
        <w:jc w:val="both"/>
        <w:rPr>
          <w:rFonts w:ascii="Arial" w:hAnsi="Arial" w:cs="Arial"/>
          <w:i/>
          <w:color w:val="FF0000"/>
        </w:rPr>
      </w:pPr>
    </w:p>
    <w:p w14:paraId="5A054A9B" w14:textId="77777777" w:rsidR="00BF0594" w:rsidRDefault="00BF0594" w:rsidP="00BF0594">
      <w:pPr>
        <w:jc w:val="both"/>
        <w:rPr>
          <w:rFonts w:ascii="Arial" w:hAnsi="Arial" w:cs="Arial"/>
          <w:iCs/>
        </w:rPr>
      </w:pPr>
      <w:r>
        <w:rPr>
          <w:rFonts w:ascii="Arial" w:hAnsi="Arial" w:cs="Arial"/>
          <w:iCs/>
        </w:rPr>
        <w:t xml:space="preserve">The applicant is requested to note </w:t>
      </w:r>
      <w:r w:rsidRPr="00B97D15">
        <w:rPr>
          <w:rFonts w:ascii="Arial" w:hAnsi="Arial" w:cs="Arial"/>
          <w:iCs/>
        </w:rPr>
        <w:t xml:space="preserve">that Permission is required from the Coal Authority Permit and Licensing Team before undertaking any activity, such as ground investigation and ground works, which may disturb </w:t>
      </w:r>
      <w:r>
        <w:rPr>
          <w:rFonts w:ascii="Arial" w:hAnsi="Arial" w:cs="Arial"/>
          <w:iCs/>
        </w:rPr>
        <w:t>Coal Authority property, i.e. coal seams and associated workings.</w:t>
      </w:r>
    </w:p>
    <w:p w14:paraId="7DB67C51" w14:textId="59F0A87A" w:rsidR="002F442A" w:rsidRPr="00D45262" w:rsidRDefault="002F442A" w:rsidP="00B66389">
      <w:pPr>
        <w:jc w:val="both"/>
        <w:rPr>
          <w:rFonts w:ascii="Arial" w:hAnsi="Arial" w:cs="Arial"/>
          <w:iCs/>
        </w:rPr>
      </w:pPr>
    </w:p>
    <w:p w14:paraId="07F6CC43" w14:textId="77777777" w:rsidR="00C64B39" w:rsidRPr="00D45262" w:rsidRDefault="00C64B39" w:rsidP="002F442A">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D45262">
        <w:rPr>
          <w:rFonts w:ascii="Arial" w:hAnsi="Arial" w:cs="Arial"/>
          <w:iCs/>
          <w:u w:val="single"/>
        </w:rPr>
        <w:t>The Coal Authority Recommendation to the LPA</w:t>
      </w:r>
    </w:p>
    <w:p w14:paraId="07F6CC44" w14:textId="77777777" w:rsidR="00C64B39" w:rsidRDefault="00C64B39" w:rsidP="002F442A">
      <w:pPr>
        <w:pBdr>
          <w:top w:val="single" w:sz="4" w:space="1" w:color="auto"/>
          <w:left w:val="single" w:sz="4" w:space="1" w:color="auto"/>
          <w:bottom w:val="single" w:sz="4" w:space="1" w:color="auto"/>
          <w:right w:val="single" w:sz="4" w:space="1" w:color="auto"/>
        </w:pBdr>
        <w:jc w:val="both"/>
        <w:rPr>
          <w:rFonts w:ascii="Arial" w:hAnsi="Arial" w:cs="Arial"/>
        </w:rPr>
      </w:pPr>
    </w:p>
    <w:p w14:paraId="1C59CD24" w14:textId="40013787" w:rsidR="002F442A" w:rsidRPr="002F442A" w:rsidRDefault="002F442A" w:rsidP="002F442A">
      <w:pPr>
        <w:pBdr>
          <w:top w:val="single" w:sz="4" w:space="1" w:color="auto"/>
          <w:left w:val="single" w:sz="4" w:space="1" w:color="auto"/>
          <w:bottom w:val="single" w:sz="4" w:space="1" w:color="auto"/>
          <w:right w:val="single" w:sz="4" w:space="1" w:color="auto"/>
        </w:pBdr>
        <w:jc w:val="both"/>
        <w:rPr>
          <w:rFonts w:ascii="Arial" w:hAnsi="Arial" w:cs="Arial"/>
          <w:iCs/>
        </w:rPr>
      </w:pPr>
      <w:r w:rsidRPr="002F442A">
        <w:rPr>
          <w:rFonts w:ascii="Arial" w:hAnsi="Arial" w:cs="Arial"/>
          <w:iCs/>
        </w:rPr>
        <w:t xml:space="preserve">The </w:t>
      </w:r>
      <w:r w:rsidRPr="002F442A">
        <w:rPr>
          <w:rFonts w:ascii="Arial" w:hAnsi="Arial" w:cs="Arial"/>
        </w:rPr>
        <w:t xml:space="preserve">Coal Mining Risk Assessment Report has revealed that there is a significant risk to development </w:t>
      </w:r>
      <w:r w:rsidR="00BF0594">
        <w:rPr>
          <w:rFonts w:ascii="Arial" w:hAnsi="Arial" w:cs="Arial"/>
        </w:rPr>
        <w:t>at</w:t>
      </w:r>
      <w:r w:rsidRPr="002F442A">
        <w:rPr>
          <w:rFonts w:ascii="Arial" w:hAnsi="Arial" w:cs="Arial"/>
        </w:rPr>
        <w:t xml:space="preserve"> the application </w:t>
      </w:r>
      <w:r w:rsidR="00BF0594">
        <w:rPr>
          <w:rFonts w:ascii="Arial" w:hAnsi="Arial" w:cs="Arial"/>
        </w:rPr>
        <w:t>site, and it is the opinion of t</w:t>
      </w:r>
      <w:r w:rsidRPr="002F442A">
        <w:rPr>
          <w:rFonts w:ascii="Arial" w:hAnsi="Arial" w:cs="Arial"/>
        </w:rPr>
        <w:t xml:space="preserve">he Coal Authority that the risk and uncertainty is such that further specialist investigation is required before the LPA can be satisfied that the application site can be safely developed. </w:t>
      </w:r>
    </w:p>
    <w:p w14:paraId="3C1F996C" w14:textId="77777777" w:rsidR="002F442A" w:rsidRPr="002F442A" w:rsidRDefault="002F442A" w:rsidP="002F442A">
      <w:pPr>
        <w:pBdr>
          <w:top w:val="single" w:sz="4" w:space="1" w:color="auto"/>
          <w:left w:val="single" w:sz="4" w:space="1" w:color="auto"/>
          <w:bottom w:val="single" w:sz="4" w:space="1" w:color="auto"/>
          <w:right w:val="single" w:sz="4" w:space="1" w:color="auto"/>
        </w:pBdr>
        <w:jc w:val="both"/>
        <w:rPr>
          <w:rFonts w:ascii="Arial" w:hAnsi="Arial" w:cs="Arial"/>
          <w:iCs/>
        </w:rPr>
      </w:pPr>
    </w:p>
    <w:p w14:paraId="234D98AE" w14:textId="2F7A04A2" w:rsidR="002F442A" w:rsidRPr="002F442A" w:rsidRDefault="002F442A" w:rsidP="002F442A">
      <w:pPr>
        <w:pBdr>
          <w:top w:val="single" w:sz="4" w:space="1" w:color="auto"/>
          <w:left w:val="single" w:sz="4" w:space="1" w:color="auto"/>
          <w:bottom w:val="single" w:sz="4" w:space="1" w:color="auto"/>
          <w:right w:val="single" w:sz="4" w:space="1" w:color="auto"/>
        </w:pBdr>
        <w:jc w:val="both"/>
        <w:rPr>
          <w:rFonts w:ascii="Arial" w:hAnsi="Arial" w:cs="Arial"/>
          <w:iCs/>
        </w:rPr>
      </w:pPr>
      <w:r w:rsidRPr="002F442A">
        <w:rPr>
          <w:rFonts w:ascii="Arial" w:hAnsi="Arial" w:cs="Arial"/>
          <w:iCs/>
        </w:rPr>
        <w:t>The applicant should therefore be advised of The Coal Authority’s view as technical expert in the field of coal mining legacy and land instability</w:t>
      </w:r>
      <w:r w:rsidR="00BF0594">
        <w:rPr>
          <w:rFonts w:ascii="Arial" w:hAnsi="Arial" w:cs="Arial"/>
          <w:iCs/>
        </w:rPr>
        <w:t xml:space="preserve">. </w:t>
      </w:r>
      <w:r w:rsidRPr="002F442A">
        <w:rPr>
          <w:rFonts w:ascii="Arial" w:hAnsi="Arial" w:cs="Arial"/>
          <w:iCs/>
        </w:rPr>
        <w:t xml:space="preserve"> Furthermore, they should be required to carry out intrusive site investigation works, subject to obtaining Coal Authority permission, to determine the extent of past coal mining activities and the implications for the layout and design for their development proposal</w:t>
      </w:r>
      <w:r w:rsidR="00BF0594">
        <w:rPr>
          <w:rFonts w:ascii="Arial" w:hAnsi="Arial" w:cs="Arial"/>
          <w:iCs/>
        </w:rPr>
        <w:t>.</w:t>
      </w:r>
      <w:r w:rsidRPr="002F442A">
        <w:rPr>
          <w:rFonts w:ascii="Arial" w:hAnsi="Arial" w:cs="Arial"/>
          <w:iCs/>
        </w:rPr>
        <w:t xml:space="preserve"> Any remedial, preventive and mitigation measures should then be proposed as part of the revised Coal Mining Risk Assessment Report, as necessary, to address any issues of land instability.</w:t>
      </w:r>
    </w:p>
    <w:p w14:paraId="72E719E2" w14:textId="77777777" w:rsidR="002F442A" w:rsidRPr="002F442A" w:rsidRDefault="002F442A" w:rsidP="002F442A">
      <w:pPr>
        <w:pBdr>
          <w:top w:val="single" w:sz="4" w:space="1" w:color="auto"/>
          <w:left w:val="single" w:sz="4" w:space="1" w:color="auto"/>
          <w:bottom w:val="single" w:sz="4" w:space="1" w:color="auto"/>
          <w:right w:val="single" w:sz="4" w:space="1" w:color="auto"/>
        </w:pBdr>
        <w:jc w:val="both"/>
        <w:rPr>
          <w:rFonts w:ascii="Arial" w:hAnsi="Arial" w:cs="Arial"/>
          <w:iCs/>
        </w:rPr>
      </w:pPr>
    </w:p>
    <w:p w14:paraId="26D8E8AA" w14:textId="4FE66E91" w:rsidR="002F442A" w:rsidRDefault="002F442A" w:rsidP="002F442A">
      <w:pPr>
        <w:pBdr>
          <w:top w:val="single" w:sz="4" w:space="1" w:color="auto"/>
          <w:left w:val="single" w:sz="4" w:space="1" w:color="auto"/>
          <w:bottom w:val="single" w:sz="4" w:space="1" w:color="auto"/>
          <w:right w:val="single" w:sz="4" w:space="1" w:color="auto"/>
        </w:pBdr>
        <w:jc w:val="both"/>
        <w:rPr>
          <w:rFonts w:ascii="Arial" w:hAnsi="Arial" w:cs="Arial"/>
          <w:iCs/>
        </w:rPr>
      </w:pPr>
      <w:r w:rsidRPr="002F442A">
        <w:rPr>
          <w:rFonts w:ascii="Arial" w:hAnsi="Arial" w:cs="Arial"/>
          <w:iCs/>
        </w:rPr>
        <w:t>The Coal Authority would be pleased to receive for further consultation and comment any additional information prepared and submitted by the applicant.</w:t>
      </w:r>
    </w:p>
    <w:p w14:paraId="07F6CC46" w14:textId="77777777" w:rsidR="00C64B39" w:rsidRDefault="00C64B39" w:rsidP="00B66389">
      <w:pPr>
        <w:jc w:val="both"/>
        <w:rPr>
          <w:rFonts w:ascii="Arial" w:hAnsi="Arial" w:cs="Arial"/>
          <w:szCs w:val="24"/>
        </w:rPr>
      </w:pPr>
    </w:p>
    <w:p w14:paraId="07F6CC47"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07F6CC48" w14:textId="77777777" w:rsidR="00C64B39" w:rsidRDefault="00C64B39" w:rsidP="00B66389">
      <w:pPr>
        <w:rPr>
          <w:rFonts w:ascii="Arial" w:hAnsi="Arial" w:cs="Arial"/>
          <w:szCs w:val="24"/>
        </w:rPr>
      </w:pPr>
    </w:p>
    <w:p w14:paraId="57EE41C1" w14:textId="77777777" w:rsidR="002F442A" w:rsidRDefault="002F442A" w:rsidP="002F442A">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6A5D6B31" w14:textId="77777777" w:rsidR="002F442A" w:rsidRPr="008A66CD" w:rsidRDefault="002F442A" w:rsidP="002F442A">
      <w:pPr>
        <w:tabs>
          <w:tab w:val="left" w:pos="1095"/>
        </w:tabs>
        <w:jc w:val="both"/>
        <w:rPr>
          <w:rFonts w:ascii="Arial" w:hAnsi="Arial" w:cs="Arial"/>
          <w:szCs w:val="24"/>
        </w:rPr>
      </w:pPr>
      <w:r>
        <w:rPr>
          <w:rFonts w:ascii="Arial" w:hAnsi="Arial" w:cs="Arial"/>
          <w:szCs w:val="24"/>
        </w:rPr>
        <w:tab/>
      </w:r>
    </w:p>
    <w:p w14:paraId="1CE62E17" w14:textId="77777777" w:rsidR="002F442A" w:rsidRPr="003721DA" w:rsidRDefault="002F442A" w:rsidP="002F442A">
      <w:pPr>
        <w:rPr>
          <w:rFonts w:ascii="Arial" w:hAnsi="Arial" w:cs="Arial"/>
        </w:rPr>
      </w:pPr>
      <w:r>
        <w:rPr>
          <w:rFonts w:ascii="Script MT Bold" w:hAnsi="Script MT Bold" w:cs="Arial"/>
          <w:sz w:val="56"/>
          <w:szCs w:val="56"/>
        </w:rPr>
        <w:t>James Smith</w:t>
      </w:r>
      <w:r>
        <w:rPr>
          <w:rFonts w:ascii="Arial" w:hAnsi="Arial" w:cs="Arial"/>
          <w:b/>
        </w:rPr>
        <w:tab/>
      </w:r>
    </w:p>
    <w:p w14:paraId="4582E26D" w14:textId="77777777" w:rsidR="002F442A" w:rsidRDefault="002F442A" w:rsidP="002F442A">
      <w:pPr>
        <w:rPr>
          <w:rFonts w:ascii="Arial" w:hAnsi="Arial" w:cs="Arial"/>
          <w:b/>
        </w:rPr>
      </w:pPr>
    </w:p>
    <w:p w14:paraId="493540AB" w14:textId="77777777" w:rsidR="002F442A" w:rsidRPr="00AA32D8" w:rsidRDefault="002F442A" w:rsidP="002F442A">
      <w:pPr>
        <w:rPr>
          <w:rFonts w:ascii="Arial" w:hAnsi="Arial" w:cs="Arial"/>
          <w:i/>
          <w:sz w:val="16"/>
          <w:szCs w:val="16"/>
        </w:rPr>
      </w:pPr>
      <w:r>
        <w:rPr>
          <w:rFonts w:ascii="Arial" w:hAnsi="Arial" w:cs="Arial"/>
          <w:b/>
        </w:rPr>
        <w:t xml:space="preserve">James Smith </w:t>
      </w:r>
      <w:r>
        <w:rPr>
          <w:rFonts w:ascii="Arial" w:hAnsi="Arial" w:cs="Arial"/>
          <w:i/>
          <w:sz w:val="16"/>
          <w:szCs w:val="16"/>
        </w:rPr>
        <w:t>BSc. (Hons), Dip.URP, MRTPI</w:t>
      </w:r>
    </w:p>
    <w:p w14:paraId="1AFECE7E" w14:textId="77777777" w:rsidR="002F442A" w:rsidRDefault="002F442A" w:rsidP="002F442A">
      <w:pPr>
        <w:rPr>
          <w:rFonts w:ascii="Arial" w:hAnsi="Arial" w:cs="Arial"/>
          <w:b/>
        </w:rPr>
      </w:pPr>
      <w:r w:rsidRPr="00AA32D8">
        <w:rPr>
          <w:rFonts w:ascii="Arial" w:hAnsi="Arial" w:cs="Arial"/>
          <w:b/>
        </w:rPr>
        <w:t>Planning Liaison</w:t>
      </w:r>
      <w:r>
        <w:rPr>
          <w:rFonts w:ascii="Arial" w:hAnsi="Arial" w:cs="Arial"/>
          <w:b/>
        </w:rPr>
        <w:t xml:space="preserve"> Manager</w:t>
      </w:r>
    </w:p>
    <w:p w14:paraId="07F6CC52" w14:textId="77777777" w:rsidR="00C64B39" w:rsidRDefault="00C64B39" w:rsidP="00B66389">
      <w:pPr>
        <w:jc w:val="both"/>
        <w:rPr>
          <w:rFonts w:ascii="Arial" w:hAnsi="Arial" w:cs="Arial"/>
          <w:u w:val="single"/>
        </w:rPr>
      </w:pPr>
    </w:p>
    <w:p w14:paraId="07F6CC53" w14:textId="77777777" w:rsidR="00C64B39" w:rsidRDefault="00C64B39" w:rsidP="00B66389">
      <w:pPr>
        <w:jc w:val="both"/>
        <w:rPr>
          <w:rFonts w:ascii="Arial" w:hAnsi="Arial" w:cs="Arial"/>
          <w:u w:val="single"/>
        </w:rPr>
      </w:pPr>
    </w:p>
    <w:p w14:paraId="07F6CC54"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07F6CC55" w14:textId="77777777" w:rsidR="00C64B39" w:rsidRDefault="00C64B39" w:rsidP="00B66389">
      <w:pPr>
        <w:jc w:val="both"/>
        <w:rPr>
          <w:rFonts w:ascii="Arial" w:hAnsi="Arial" w:cs="Arial"/>
          <w:iCs/>
        </w:rPr>
      </w:pPr>
    </w:p>
    <w:p w14:paraId="1FEF950E" w14:textId="77777777" w:rsidR="002F442A" w:rsidRDefault="002F442A" w:rsidP="002F442A">
      <w:pPr>
        <w:jc w:val="both"/>
        <w:rPr>
          <w:rFonts w:ascii="Arial" w:hAnsi="Arial" w:cs="Arial"/>
          <w:szCs w:val="24"/>
        </w:rPr>
      </w:pPr>
      <w:r w:rsidRPr="00DF2B54">
        <w:rPr>
          <w:rFonts w:ascii="Arial" w:hAnsi="Arial" w:cs="Arial"/>
          <w:iCs/>
          <w:szCs w:val="24"/>
        </w:rPr>
        <w:t>U</w:t>
      </w:r>
      <w:r w:rsidRPr="00DF2B54">
        <w:rPr>
          <w:rFonts w:ascii="Arial" w:hAnsi="Arial" w:cs="Arial"/>
          <w:bCs/>
          <w:szCs w:val="24"/>
        </w:rPr>
        <w:t>nder the Coal Industry Act 1994 a</w:t>
      </w:r>
      <w:r w:rsidRPr="00DF2B54">
        <w:rPr>
          <w:rFonts w:ascii="Arial" w:hAnsi="Arial" w:cs="Arial"/>
          <w:bCs/>
          <w:color w:val="000000"/>
          <w:szCs w:val="24"/>
        </w:rPr>
        <w:t>ny intrusive activities, including initial site investigation boreholes, and/or any subsequent treatment of coal mine workings/coal mine entries for ground stability purposes require the prior written permission of The Coal Authority, since such activities can have serious public</w:t>
      </w:r>
      <w:r>
        <w:rPr>
          <w:rFonts w:ascii="Arial" w:hAnsi="Arial" w:cs="Arial"/>
          <w:bCs/>
          <w:color w:val="000000"/>
          <w:szCs w:val="24"/>
        </w:rPr>
        <w:t xml:space="preserve"> health and safety implications.</w:t>
      </w:r>
      <w:r w:rsidRPr="00DF2B54">
        <w:rPr>
          <w:rFonts w:ascii="Arial" w:hAnsi="Arial" w:cs="Arial"/>
          <w:bCs/>
          <w:color w:val="000000"/>
          <w:szCs w:val="24"/>
        </w:rPr>
        <w:t xml:space="preserve"> </w:t>
      </w:r>
      <w:r w:rsidRPr="00DF2B54">
        <w:rPr>
          <w:rFonts w:ascii="Arial" w:hAnsi="Arial" w:cs="Arial"/>
          <w:bCs/>
          <w:iCs/>
          <w:szCs w:val="24"/>
        </w:rPr>
        <w:t xml:space="preserve">Failure to obtain permission will result in trespass, with </w:t>
      </w:r>
      <w:r>
        <w:rPr>
          <w:rFonts w:ascii="Arial" w:hAnsi="Arial" w:cs="Arial"/>
          <w:bCs/>
          <w:iCs/>
          <w:szCs w:val="24"/>
        </w:rPr>
        <w:t>the potential for court action.</w:t>
      </w:r>
      <w:r w:rsidRPr="00DF2B54">
        <w:rPr>
          <w:rFonts w:ascii="Arial" w:hAnsi="Arial" w:cs="Arial"/>
          <w:bCs/>
          <w:iCs/>
          <w:szCs w:val="24"/>
        </w:rPr>
        <w:t xml:space="preserve"> In the event that you are proposing to undertake such work in the Forest of Dean local authority area our permission may not be required; it is recommended that you check with us</w:t>
      </w:r>
      <w:r>
        <w:rPr>
          <w:rFonts w:ascii="Arial" w:hAnsi="Arial" w:cs="Arial"/>
          <w:bCs/>
          <w:iCs/>
          <w:szCs w:val="24"/>
        </w:rPr>
        <w:t xml:space="preserve"> prior to </w:t>
      </w:r>
      <w:r>
        <w:rPr>
          <w:rFonts w:ascii="Arial" w:hAnsi="Arial" w:cs="Arial"/>
          <w:bCs/>
          <w:iCs/>
          <w:szCs w:val="24"/>
        </w:rPr>
        <w:lastRenderedPageBreak/>
        <w:t>commencing any works.</w:t>
      </w:r>
      <w:r w:rsidRPr="00DF2B54">
        <w:rPr>
          <w:rFonts w:ascii="Arial" w:hAnsi="Arial" w:cs="Arial"/>
          <w:bCs/>
          <w:iCs/>
          <w:szCs w:val="24"/>
        </w:rPr>
        <w:t xml:space="preserve"> </w:t>
      </w:r>
      <w:r w:rsidRPr="00DF2B54">
        <w:rPr>
          <w:rFonts w:ascii="Arial" w:hAnsi="Arial" w:cs="Arial"/>
          <w:szCs w:val="24"/>
        </w:rPr>
        <w:t>Application forms for Coal Authority permission and further guidance can be obtained from The Coal Authority’s website at:</w:t>
      </w:r>
    </w:p>
    <w:p w14:paraId="1889081E" w14:textId="335E1154" w:rsidR="002F442A" w:rsidRDefault="002F442A" w:rsidP="00B66389">
      <w:pPr>
        <w:jc w:val="both"/>
        <w:rPr>
          <w:rFonts w:ascii="Arial" w:hAnsi="Arial" w:cs="Arial"/>
        </w:rPr>
      </w:pPr>
      <w:hyperlink r:id="rId8" w:history="1">
        <w:r w:rsidRPr="00DF2B54">
          <w:rPr>
            <w:rFonts w:ascii="Arial" w:hAnsi="Arial" w:cs="Arial"/>
            <w:color w:val="0000FF"/>
            <w:szCs w:val="24"/>
            <w:u w:val="single"/>
          </w:rPr>
          <w:t>www.gov.uk/get-a-permit-to-deal-with-a-coal-mine-on-your-property</w:t>
        </w:r>
      </w:hyperlink>
      <w:r w:rsidRPr="00DF2B54">
        <w:rPr>
          <w:rFonts w:ascii="Arial" w:hAnsi="Arial" w:cs="Arial"/>
          <w:szCs w:val="24"/>
        </w:rPr>
        <w:t xml:space="preserve"> </w:t>
      </w:r>
    </w:p>
    <w:p w14:paraId="05BF19D0" w14:textId="77777777" w:rsidR="00CA0111" w:rsidRDefault="00CA0111" w:rsidP="00B66389">
      <w:pPr>
        <w:jc w:val="both"/>
        <w:rPr>
          <w:rFonts w:ascii="Arial" w:hAnsi="Arial" w:cs="Arial"/>
          <w:u w:val="single"/>
        </w:rPr>
      </w:pPr>
    </w:p>
    <w:p w14:paraId="07F6CC58" w14:textId="29B7A845" w:rsidR="00C64B39" w:rsidRPr="007036F5" w:rsidRDefault="00C64B39" w:rsidP="00B66389">
      <w:pPr>
        <w:jc w:val="both"/>
        <w:rPr>
          <w:rFonts w:ascii="Arial" w:hAnsi="Arial" w:cs="Arial"/>
          <w:u w:val="single"/>
        </w:rPr>
      </w:pPr>
      <w:r w:rsidRPr="007036F5">
        <w:rPr>
          <w:rFonts w:ascii="Arial" w:hAnsi="Arial" w:cs="Arial"/>
          <w:u w:val="single"/>
        </w:rPr>
        <w:t>Disclaimer</w:t>
      </w:r>
    </w:p>
    <w:p w14:paraId="07F6CC59" w14:textId="77777777" w:rsidR="00C64B39" w:rsidRDefault="00C64B39" w:rsidP="00B66389">
      <w:pPr>
        <w:jc w:val="both"/>
        <w:rPr>
          <w:rFonts w:ascii="Arial" w:hAnsi="Arial" w:cs="Arial"/>
        </w:rPr>
      </w:pPr>
    </w:p>
    <w:p w14:paraId="07F6CC5A"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07F6CC5B" w14:textId="77777777" w:rsidR="00C64B39" w:rsidRDefault="00C64B39" w:rsidP="00B66389">
      <w:pPr>
        <w:jc w:val="both"/>
        <w:rPr>
          <w:rFonts w:ascii="Arial" w:hAnsi="Arial" w:cs="Arial"/>
        </w:rPr>
      </w:pPr>
    </w:p>
    <w:p w14:paraId="07F6CC5D" w14:textId="2790CC3E" w:rsidR="00C64B39" w:rsidRPr="00CA0111"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sectPr w:rsidR="00C64B39" w:rsidRPr="00CA0111"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6CC60" w14:textId="77777777" w:rsidR="008E410B" w:rsidRDefault="008E410B">
      <w:r>
        <w:separator/>
      </w:r>
    </w:p>
  </w:endnote>
  <w:endnote w:type="continuationSeparator" w:id="0">
    <w:p w14:paraId="07F6CC61"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6CC64"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F6CC65"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6CC66" w14:textId="705D987B"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75FC9">
      <w:rPr>
        <w:rStyle w:val="PageNumber"/>
        <w:rFonts w:ascii="Arial" w:hAnsi="Arial" w:cs="Arial"/>
        <w:noProof/>
      </w:rPr>
      <w:t>4</w:t>
    </w:r>
    <w:r w:rsidRPr="009F4C8D">
      <w:rPr>
        <w:rStyle w:val="PageNumber"/>
        <w:rFonts w:ascii="Arial" w:hAnsi="Arial" w:cs="Arial"/>
      </w:rPr>
      <w:fldChar w:fldCharType="end"/>
    </w:r>
  </w:p>
  <w:p w14:paraId="07F6CC67" w14:textId="77777777" w:rsidR="00C64B39" w:rsidRDefault="00C64B39">
    <w:pPr>
      <w:pStyle w:val="Footer"/>
    </w:pPr>
    <w:r>
      <w:br/>
    </w:r>
  </w:p>
  <w:p w14:paraId="07F6CC68"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7F6CC69"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6CC6B" w14:textId="79237C65"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75FC9">
      <w:rPr>
        <w:rStyle w:val="PageNumber"/>
        <w:rFonts w:ascii="Arial" w:hAnsi="Arial" w:cs="Arial"/>
        <w:noProof/>
      </w:rPr>
      <w:t>1</w:t>
    </w:r>
    <w:r w:rsidRPr="009F4C8D">
      <w:rPr>
        <w:rStyle w:val="PageNumber"/>
        <w:rFonts w:ascii="Arial" w:hAnsi="Arial" w:cs="Arial"/>
      </w:rPr>
      <w:fldChar w:fldCharType="end"/>
    </w:r>
  </w:p>
  <w:p w14:paraId="07F6CC6C" w14:textId="77777777" w:rsidR="00C64B39" w:rsidRDefault="00C64B39" w:rsidP="00C36F35">
    <w:pPr>
      <w:pStyle w:val="Footer"/>
      <w:rPr>
        <w:rFonts w:ascii="Arial" w:hAnsi="Arial"/>
        <w:color w:val="000000"/>
        <w:sz w:val="20"/>
      </w:rPr>
    </w:pPr>
  </w:p>
  <w:p w14:paraId="07F6CC6D" w14:textId="77777777" w:rsidR="00C64B39" w:rsidRDefault="00C64B39" w:rsidP="00C36F35">
    <w:pPr>
      <w:pStyle w:val="Footer"/>
      <w:rPr>
        <w:rFonts w:ascii="Arial" w:hAnsi="Arial"/>
        <w:color w:val="000000"/>
        <w:sz w:val="20"/>
      </w:rPr>
    </w:pPr>
  </w:p>
  <w:p w14:paraId="07F6CC6E" w14:textId="77777777" w:rsidR="00C64B39" w:rsidRDefault="00C64B39" w:rsidP="00C36F35">
    <w:pPr>
      <w:pStyle w:val="Footer"/>
      <w:rPr>
        <w:rFonts w:ascii="Arial" w:hAnsi="Arial"/>
        <w:color w:val="000000"/>
        <w:sz w:val="20"/>
      </w:rPr>
    </w:pPr>
  </w:p>
  <w:p w14:paraId="07F6CC6F"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7F6CC70"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6CC5E" w14:textId="77777777" w:rsidR="008E410B" w:rsidRDefault="008E410B">
      <w:r>
        <w:separator/>
      </w:r>
    </w:p>
  </w:footnote>
  <w:footnote w:type="continuationSeparator" w:id="0">
    <w:p w14:paraId="07F6CC5F"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6CC62"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6CC63"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6CC6A" w14:textId="77777777" w:rsidR="00C64B39" w:rsidRDefault="00B459CF">
    <w:pPr>
      <w:pStyle w:val="Header"/>
    </w:pPr>
    <w:r>
      <w:rPr>
        <w:noProof/>
      </w:rPr>
      <w:pict w14:anchorId="07F6C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2F442A">
      <w:pict w14:anchorId="07F6CC72">
        <v:shape id="_x0000_i1025" type="#_x0000_t75" style="width:86.95pt;height:75.75pt">
          <v:imagedata r:id="rId2" o:title="CoalAuthority_2013_logo"/>
        </v:shape>
      </w:pict>
    </w:r>
    <w:r>
      <w:rPr>
        <w:noProof/>
      </w:rPr>
      <w:pict w14:anchorId="07F6CC73">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7F6CC75"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7F6CC76"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7F6CC77"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7F6CC78" w14:textId="77777777" w:rsidR="00C64B39" w:rsidRPr="007A4BD1" w:rsidRDefault="00C64B39" w:rsidP="00306D09">
                <w:pPr>
                  <w:rPr>
                    <w:rFonts w:ascii="Arial" w:hAnsi="Arial" w:cs="Arial"/>
                    <w:b/>
                    <w:sz w:val="20"/>
                  </w:rPr>
                </w:pPr>
                <w:r>
                  <w:rPr>
                    <w:rFonts w:ascii="Arial" w:hAnsi="Arial" w:cs="Arial"/>
                    <w:b/>
                    <w:sz w:val="20"/>
                  </w:rPr>
                  <w:t>Nottinghamshire</w:t>
                </w:r>
              </w:p>
              <w:p w14:paraId="07F6CC79"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7F6CC7A" w14:textId="77777777" w:rsidR="00C64B39" w:rsidRDefault="00C64B39" w:rsidP="00306D09">
                <w:pPr>
                  <w:rPr>
                    <w:rFonts w:ascii="Arial" w:hAnsi="Arial" w:cs="Arial"/>
                    <w:b/>
                    <w:noProof/>
                    <w:sz w:val="20"/>
                  </w:rPr>
                </w:pPr>
              </w:p>
              <w:p w14:paraId="07F6CC7B"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7F6CC7C" w14:textId="77777777" w:rsidR="00C64B39" w:rsidRDefault="00C64B39" w:rsidP="00306D09">
                <w:pPr>
                  <w:rPr>
                    <w:rFonts w:ascii="Arial" w:hAnsi="Arial" w:cs="Arial"/>
                    <w:b/>
                    <w:sz w:val="20"/>
                  </w:rPr>
                </w:pPr>
                <w:r>
                  <w:rPr>
                    <w:rFonts w:ascii="Arial" w:hAnsi="Arial" w:cs="Arial"/>
                    <w:b/>
                    <w:noProof/>
                    <w:sz w:val="20"/>
                  </w:rPr>
                  <w:tab/>
                </w:r>
              </w:p>
              <w:p w14:paraId="07F6CC7D"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7F6CC7E" w14:textId="77777777" w:rsidR="00C64B39" w:rsidRDefault="00C64B39" w:rsidP="00306D09">
                <w:pPr>
                  <w:rPr>
                    <w:rFonts w:ascii="Arial" w:hAnsi="Arial" w:cs="Arial"/>
                    <w:b/>
                    <w:sz w:val="20"/>
                  </w:rPr>
                </w:pPr>
              </w:p>
              <w:p w14:paraId="07F6CC7F"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7F6CC80" w14:textId="77777777" w:rsidR="00C64B39" w:rsidRDefault="00C64B39" w:rsidP="00306D09">
                <w:pPr>
                  <w:rPr>
                    <w:rFonts w:ascii="Arial" w:hAnsi="Arial" w:cs="Arial"/>
                    <w:b/>
                    <w:sz w:val="20"/>
                  </w:rPr>
                </w:pPr>
                <w:r>
                  <w:rPr>
                    <w:rFonts w:ascii="Arial" w:hAnsi="Arial" w:cs="Arial"/>
                    <w:b/>
                    <w:sz w:val="20"/>
                  </w:rPr>
                  <w:t xml:space="preserve"> </w:t>
                </w:r>
              </w:p>
              <w:p w14:paraId="07F6CC81" w14:textId="77777777" w:rsidR="00C64B39" w:rsidRDefault="00C64B39" w:rsidP="00306D09">
                <w:pPr>
                  <w:tabs>
                    <w:tab w:val="left" w:pos="658"/>
                  </w:tabs>
                  <w:rPr>
                    <w:rFonts w:ascii="Arial" w:hAnsi="Arial" w:cs="Arial"/>
                    <w:b/>
                    <w:sz w:val="20"/>
                  </w:rPr>
                </w:pPr>
              </w:p>
              <w:p w14:paraId="07F6CC82" w14:textId="77777777" w:rsidR="00C64B39" w:rsidRDefault="00C64B39" w:rsidP="00306D09">
                <w:pPr>
                  <w:tabs>
                    <w:tab w:val="left" w:pos="658"/>
                  </w:tabs>
                  <w:rPr>
                    <w:rFonts w:ascii="Arial" w:hAnsi="Arial" w:cs="Arial"/>
                    <w:b/>
                    <w:sz w:val="20"/>
                  </w:rPr>
                </w:pPr>
              </w:p>
              <w:p w14:paraId="07F6CC83" w14:textId="77777777" w:rsidR="00C64B39" w:rsidRDefault="00C64B39" w:rsidP="00306D09">
                <w:pPr>
                  <w:tabs>
                    <w:tab w:val="left" w:pos="658"/>
                  </w:tabs>
                  <w:rPr>
                    <w:rFonts w:ascii="Arial" w:hAnsi="Arial" w:cs="Arial"/>
                    <w:b/>
                    <w:sz w:val="20"/>
                  </w:rPr>
                </w:pPr>
              </w:p>
              <w:p w14:paraId="07F6CC84" w14:textId="77777777" w:rsidR="00C64B39" w:rsidRPr="002B2F7F" w:rsidRDefault="00C64B39" w:rsidP="00306D09">
                <w:pPr>
                  <w:tabs>
                    <w:tab w:val="left" w:pos="658"/>
                  </w:tabs>
                  <w:rPr>
                    <w:rFonts w:ascii="Arial" w:hAnsi="Arial" w:cs="Arial"/>
                    <w:b/>
                    <w:sz w:val="22"/>
                  </w:rPr>
                </w:pPr>
              </w:p>
              <w:p w14:paraId="07F6CC85" w14:textId="77777777" w:rsidR="00C64B39" w:rsidRPr="002B2F7F" w:rsidRDefault="00C64B39" w:rsidP="00306D09">
                <w:pPr>
                  <w:rPr>
                    <w:rFonts w:ascii="Arial" w:hAnsi="Arial"/>
                  </w:rPr>
                </w:pPr>
              </w:p>
            </w:txbxContent>
          </v:textbox>
          <w10:wrap type="topAndBottom" anchory="page"/>
          <w10:anchorlock/>
        </v:shape>
      </w:pict>
    </w:r>
    <w:r>
      <w:rPr>
        <w:noProof/>
      </w:rPr>
      <w:pict w14:anchorId="07F6CC74">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3BAA15FC"/>
    <w:multiLevelType w:val="hybridMultilevel"/>
    <w:tmpl w:val="2DFA19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kynNJIZ6ro5G+ENuk7br+155FueteQ9+ukM5Prm7kU62R2IB/AQx4WVRfOJh+dr6BK0cFrmbBY8Xqja/tDoYFw==" w:salt="b1RAwTMrmn7sR01nZeXB0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75FC9"/>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2F442A"/>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118E"/>
    <w:rsid w:val="006B67A8"/>
    <w:rsid w:val="006C0027"/>
    <w:rsid w:val="006D3AA8"/>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27164"/>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0594"/>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0111"/>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0736"/>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7F6CC2B"/>
  <w15:docId w15:val="{C10073F5-5B31-473A-B7DA-98C716E9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gov.uk/government/publications/building-on-or-within-the-influencing-distance-of-mine-entri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0</Pages>
  <Words>1393</Words>
  <Characters>7945</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9320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20</revision>
  <lastPrinted>2013-10-23T13:51:00.0000000Z</lastPrinted>
  <dcterms:created xsi:type="dcterms:W3CDTF">2013-01-08T13:46:00.0000000Z</dcterms:created>
  <dcterms:modified xsi:type="dcterms:W3CDTF">2020-11-09T11:03:57.7770000Z</dcterms:modified>
</coreProperties>
</file>