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550239" w14:textId="77777777" w:rsidR="00C64B39" w:rsidRPr="00A26895" w:rsidRDefault="00C64B39" w:rsidP="00306D09">
      <w:pPr>
        <w:rPr>
          <w:rFonts w:ascii="Arial" w:hAnsi="Arial" w:cs="Arial"/>
        </w:rPr>
      </w:pPr>
    </w:p>
    <w:p w14:paraId="5155023A" w14:textId="5EB1C3F4"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972A25">
        <w:rPr>
          <w:rFonts w:ascii="Arial" w:hAnsi="Arial" w:cs="Arial"/>
          <w:szCs w:val="24"/>
          <w:u w:val="single"/>
        </w:rPr>
        <w:t>: Mared Rees-Jones – Case Officer</w:t>
      </w:r>
    </w:p>
    <w:p w14:paraId="5155023B" w14:textId="77777777" w:rsidR="00C64B39" w:rsidRPr="00493B1C" w:rsidRDefault="00493B1C" w:rsidP="00A26895">
      <w:pPr>
        <w:rPr>
          <w:rFonts w:ascii="Arial" w:hAnsi="Arial" w:cs="Arial"/>
        </w:rPr>
      </w:pPr>
      <w:r w:rsidRPr="00493B1C">
        <w:rPr>
          <w:rFonts w:ascii="Arial" w:hAnsi="Arial" w:cs="Arial"/>
        </w:rPr>
        <w:t>Wrexham County Borough Council</w:t>
      </w:r>
    </w:p>
    <w:p w14:paraId="5155023C" w14:textId="77777777" w:rsidR="00C64B39" w:rsidRPr="00A26895" w:rsidRDefault="00C64B39" w:rsidP="00A26895">
      <w:pPr>
        <w:jc w:val="both"/>
        <w:rPr>
          <w:rFonts w:ascii="Arial" w:hAnsi="Arial" w:cs="Arial"/>
          <w:color w:val="FF0000"/>
          <w:szCs w:val="24"/>
        </w:rPr>
      </w:pPr>
    </w:p>
    <w:p w14:paraId="5155023D"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5155023E" w14:textId="77777777" w:rsidR="00493B1C" w:rsidRPr="00A26895" w:rsidRDefault="00493B1C" w:rsidP="00A26895">
      <w:pPr>
        <w:jc w:val="both"/>
        <w:rPr>
          <w:rFonts w:ascii="Arial" w:hAnsi="Arial" w:cs="Arial"/>
          <w:szCs w:val="24"/>
        </w:rPr>
      </w:pPr>
    </w:p>
    <w:p w14:paraId="5155023F" w14:textId="1F40087E" w:rsidR="00C64B39" w:rsidRPr="00493B1C" w:rsidRDefault="00972A25" w:rsidP="00A26895">
      <w:pPr>
        <w:jc w:val="both"/>
        <w:rPr>
          <w:rFonts w:ascii="Arial" w:hAnsi="Arial" w:cs="Arial"/>
          <w:szCs w:val="24"/>
        </w:rPr>
      </w:pPr>
      <w:r>
        <w:rPr>
          <w:rFonts w:ascii="Arial" w:hAnsi="Arial" w:cs="Arial"/>
          <w:szCs w:val="24"/>
        </w:rPr>
        <w:t>26 November 2019</w:t>
      </w:r>
    </w:p>
    <w:p w14:paraId="51550240"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51550241" w14:textId="12299301" w:rsidR="00C64B39" w:rsidRPr="00A26895" w:rsidRDefault="0017138D" w:rsidP="00A26895">
      <w:pPr>
        <w:jc w:val="both"/>
        <w:rPr>
          <w:rFonts w:ascii="Arial" w:hAnsi="Arial" w:cs="Arial"/>
          <w:szCs w:val="24"/>
        </w:rPr>
      </w:pPr>
      <w:r>
        <w:rPr>
          <w:rFonts w:ascii="Arial" w:hAnsi="Arial" w:cs="Arial"/>
          <w:szCs w:val="24"/>
        </w:rPr>
        <w:t xml:space="preserve">Dear </w:t>
      </w:r>
      <w:r w:rsidR="00972A25">
        <w:rPr>
          <w:rFonts w:ascii="Arial" w:hAnsi="Arial" w:cs="Arial"/>
          <w:szCs w:val="24"/>
        </w:rPr>
        <w:t>Mared</w:t>
      </w:r>
    </w:p>
    <w:p w14:paraId="51550242" w14:textId="77777777" w:rsidR="00C64B39" w:rsidRPr="00A26895" w:rsidRDefault="00C64B39" w:rsidP="00A26895">
      <w:pPr>
        <w:jc w:val="both"/>
        <w:rPr>
          <w:rFonts w:ascii="Arial" w:hAnsi="Arial" w:cs="Arial"/>
          <w:szCs w:val="24"/>
        </w:rPr>
      </w:pPr>
    </w:p>
    <w:p w14:paraId="51550243"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P/2019/0829</w:t>
      </w:r>
    </w:p>
    <w:p w14:paraId="51550244" w14:textId="77777777" w:rsidR="00C64B39" w:rsidRPr="00A26895" w:rsidRDefault="00C64B39" w:rsidP="00A26895">
      <w:pPr>
        <w:jc w:val="both"/>
        <w:rPr>
          <w:rFonts w:ascii="Arial" w:hAnsi="Arial" w:cs="Arial"/>
          <w:b/>
          <w:szCs w:val="24"/>
        </w:rPr>
      </w:pPr>
    </w:p>
    <w:p w14:paraId="51550245" w14:textId="77777777" w:rsidR="00C64B39" w:rsidRPr="00A26895" w:rsidRDefault="00493B1C" w:rsidP="00A26895">
      <w:pPr>
        <w:jc w:val="both"/>
        <w:rPr>
          <w:rFonts w:ascii="Arial" w:hAnsi="Arial" w:cs="Arial"/>
          <w:b/>
          <w:szCs w:val="24"/>
        </w:rPr>
      </w:pPr>
      <w:r>
        <w:rPr>
          <w:rFonts w:ascii="Arial" w:hAnsi="Arial" w:cs="Arial"/>
          <w:b/>
          <w:szCs w:val="24"/>
        </w:rPr>
        <w:t>OUTLINE APPLICATION FOR THE ERECTION OF 1 NO. DETACHED BUNGALOW (ALL MATTERS RESERVED); Hillcroft, Wrexham Road, Pentre Bychan, Wrexham, LL14 4DT</w:t>
      </w:r>
    </w:p>
    <w:p w14:paraId="51550246" w14:textId="77777777" w:rsidR="00C64B39" w:rsidRPr="00A26895" w:rsidRDefault="00C64B39" w:rsidP="00A26895">
      <w:pPr>
        <w:jc w:val="both"/>
        <w:rPr>
          <w:rFonts w:ascii="Arial" w:hAnsi="Arial" w:cs="Arial"/>
          <w:b/>
          <w:szCs w:val="24"/>
          <w:u w:val="single"/>
        </w:rPr>
      </w:pPr>
    </w:p>
    <w:p w14:paraId="51550247"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07 November 2019</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51550248" w14:textId="77777777" w:rsidR="00C64B39" w:rsidRDefault="00C64B39" w:rsidP="00306D09">
      <w:pPr>
        <w:jc w:val="both"/>
        <w:rPr>
          <w:rFonts w:ascii="Arial" w:hAnsi="Arial" w:cs="Arial"/>
        </w:rPr>
      </w:pPr>
    </w:p>
    <w:p w14:paraId="51550249"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5155024A" w14:textId="77777777" w:rsidR="00C64B39" w:rsidRPr="00A26895" w:rsidRDefault="00C64B39" w:rsidP="00306D09">
      <w:pPr>
        <w:jc w:val="both"/>
        <w:rPr>
          <w:rFonts w:ascii="Arial" w:hAnsi="Arial" w:cs="Arial"/>
        </w:rPr>
      </w:pPr>
    </w:p>
    <w:p w14:paraId="60AC696D" w14:textId="77777777" w:rsidR="00972A25" w:rsidRPr="0001677A" w:rsidRDefault="00972A25" w:rsidP="00972A25">
      <w:pPr>
        <w:jc w:val="both"/>
        <w:rPr>
          <w:rFonts w:ascii="Arial" w:hAnsi="Arial" w:cs="Arial"/>
          <w:szCs w:val="24"/>
          <w:u w:val="single"/>
          <w:shd w:val="clear" w:color="auto" w:fill="FFFF00"/>
        </w:rPr>
      </w:pPr>
      <w:r w:rsidRPr="0001677A">
        <w:rPr>
          <w:rFonts w:ascii="Arial" w:hAnsi="Arial" w:cs="Arial"/>
          <w:szCs w:val="24"/>
          <w:u w:val="single"/>
        </w:rPr>
        <w:t xml:space="preserve">The Coal Authority Response: </w:t>
      </w:r>
      <w:r w:rsidRPr="0001677A">
        <w:rPr>
          <w:rFonts w:ascii="Arial" w:hAnsi="Arial" w:cs="Arial"/>
          <w:b/>
          <w:szCs w:val="24"/>
          <w:u w:val="single"/>
        </w:rPr>
        <w:t>Material Consideration</w:t>
      </w:r>
    </w:p>
    <w:p w14:paraId="515575EE" w14:textId="77777777" w:rsidR="00972A25" w:rsidRDefault="00972A25" w:rsidP="00972A25">
      <w:pPr>
        <w:jc w:val="both"/>
        <w:rPr>
          <w:rFonts w:ascii="Arial" w:hAnsi="Arial" w:cs="Arial"/>
          <w:b/>
          <w:szCs w:val="24"/>
          <w:u w:val="single"/>
        </w:rPr>
      </w:pPr>
    </w:p>
    <w:p w14:paraId="569A048D" w14:textId="77777777" w:rsidR="00972A25" w:rsidRPr="005F3F21" w:rsidRDefault="00972A25" w:rsidP="00972A25">
      <w:pPr>
        <w:jc w:val="both"/>
        <w:rPr>
          <w:rFonts w:ascii="Arial" w:hAnsi="Arial" w:cs="Arial"/>
          <w:iCs/>
          <w:shd w:val="clear" w:color="auto" w:fill="FFFF00"/>
        </w:rPr>
      </w:pPr>
      <w:r w:rsidRPr="005F3F21">
        <w:rPr>
          <w:rFonts w:ascii="Arial" w:hAnsi="Arial" w:cs="Arial"/>
          <w:szCs w:val="24"/>
        </w:rPr>
        <w:t xml:space="preserve">The </w:t>
      </w:r>
      <w:r w:rsidRPr="005F3F21">
        <w:rPr>
          <w:rFonts w:ascii="Arial" w:hAnsi="Arial" w:cs="Arial"/>
          <w:iCs/>
        </w:rPr>
        <w:t>application site falls within the defined Development High Risk Area; therefore within the application site and surrounding area there are coal mining features and hazards which need to be considered in relation to the determination of this planning application.</w:t>
      </w:r>
    </w:p>
    <w:p w14:paraId="34CF5C27" w14:textId="68E6B828" w:rsidR="00972A25" w:rsidRPr="0001383C" w:rsidRDefault="00972A25" w:rsidP="00972A25">
      <w:pPr>
        <w:jc w:val="both"/>
        <w:rPr>
          <w:rFonts w:ascii="Arial" w:hAnsi="Arial" w:cs="Arial"/>
          <w:iCs/>
        </w:rPr>
      </w:pPr>
    </w:p>
    <w:p w14:paraId="120F13BF" w14:textId="13F290A9" w:rsidR="00972A25" w:rsidRPr="0001383C" w:rsidRDefault="00972A25" w:rsidP="00972A25">
      <w:pPr>
        <w:jc w:val="both"/>
        <w:rPr>
          <w:rFonts w:ascii="Arial" w:hAnsi="Arial" w:cs="Arial"/>
        </w:rPr>
      </w:pPr>
      <w:r w:rsidRPr="005F3F21">
        <w:rPr>
          <w:rFonts w:ascii="Arial" w:hAnsi="Arial" w:cs="Arial"/>
        </w:rPr>
        <w:t>The Coal Authority note</w:t>
      </w:r>
      <w:r>
        <w:rPr>
          <w:rFonts w:ascii="Arial" w:hAnsi="Arial" w:cs="Arial"/>
        </w:rPr>
        <w:t>s</w:t>
      </w:r>
      <w:r w:rsidRPr="005F3F21">
        <w:rPr>
          <w:rFonts w:ascii="Arial" w:hAnsi="Arial" w:cs="Arial"/>
        </w:rPr>
        <w:t xml:space="preserve"> the Coal Mining Risk</w:t>
      </w:r>
      <w:r w:rsidRPr="0001383C">
        <w:rPr>
          <w:rFonts w:ascii="Arial" w:hAnsi="Arial" w:cs="Arial"/>
        </w:rPr>
        <w:t xml:space="preserve"> Assessment Report (</w:t>
      </w:r>
      <w:r>
        <w:rPr>
          <w:rFonts w:ascii="Arial" w:hAnsi="Arial" w:cs="Arial"/>
        </w:rPr>
        <w:t>21 October 2019</w:t>
      </w:r>
      <w:r w:rsidRPr="005F3F21">
        <w:rPr>
          <w:rFonts w:ascii="Arial" w:hAnsi="Arial" w:cs="Arial"/>
        </w:rPr>
        <w:t>), prepared by</w:t>
      </w:r>
      <w:r w:rsidR="006949AB">
        <w:rPr>
          <w:rFonts w:ascii="Arial" w:hAnsi="Arial" w:cs="Arial"/>
        </w:rPr>
        <w:t xml:space="preserve"> a competent body and which </w:t>
      </w:r>
      <w:r w:rsidRPr="005F3F21">
        <w:rPr>
          <w:rFonts w:ascii="Arial" w:hAnsi="Arial" w:cs="Arial"/>
        </w:rPr>
        <w:t>accompanies this planning application.</w:t>
      </w:r>
      <w:r w:rsidRPr="0001383C">
        <w:rPr>
          <w:rFonts w:ascii="Arial" w:hAnsi="Arial" w:cs="Arial"/>
        </w:rPr>
        <w:t xml:space="preserve"> </w:t>
      </w:r>
      <w:r w:rsidRPr="005F3F21">
        <w:rPr>
          <w:rFonts w:ascii="Arial" w:hAnsi="Arial" w:cs="Arial"/>
          <w:iCs/>
        </w:rPr>
        <w:t xml:space="preserve">The </w:t>
      </w:r>
      <w:r w:rsidRPr="005F3F21">
        <w:rPr>
          <w:rFonts w:ascii="Arial" w:hAnsi="Arial" w:cs="Arial"/>
        </w:rPr>
        <w:t>Coal Mining Risk Assessment Report</w:t>
      </w:r>
      <w:r w:rsidRPr="005F3F21">
        <w:rPr>
          <w:rFonts w:ascii="Arial" w:hAnsi="Arial" w:cs="Arial"/>
          <w:iCs/>
        </w:rPr>
        <w:t xml:space="preserve"> </w:t>
      </w:r>
      <w:r w:rsidRPr="005F3F21">
        <w:rPr>
          <w:rFonts w:ascii="Arial" w:hAnsi="Arial" w:cs="Arial"/>
        </w:rPr>
        <w:t xml:space="preserve">correctly identifies that the application site has been subject to past coal mining activity. </w:t>
      </w:r>
    </w:p>
    <w:p w14:paraId="6775361D" w14:textId="77777777" w:rsidR="00972A25" w:rsidRPr="0001383C" w:rsidRDefault="00972A25" w:rsidP="00972A25">
      <w:pPr>
        <w:jc w:val="both"/>
        <w:rPr>
          <w:rFonts w:ascii="Arial" w:hAnsi="Arial" w:cs="Arial"/>
        </w:rPr>
      </w:pPr>
    </w:p>
    <w:p w14:paraId="16A9EB6D" w14:textId="39017CE6" w:rsidR="00972A25" w:rsidRPr="005F3F21" w:rsidRDefault="00972A25" w:rsidP="00972A25">
      <w:pPr>
        <w:jc w:val="both"/>
        <w:rPr>
          <w:rFonts w:ascii="Arial" w:hAnsi="Arial" w:cs="Arial"/>
        </w:rPr>
      </w:pPr>
      <w:r w:rsidRPr="005F3F21">
        <w:rPr>
          <w:rFonts w:ascii="Arial" w:hAnsi="Arial" w:cs="Arial"/>
        </w:rPr>
        <w:t xml:space="preserve">The Coal Authority records indicate </w:t>
      </w:r>
      <w:r w:rsidRPr="0001383C">
        <w:rPr>
          <w:rFonts w:ascii="Arial" w:hAnsi="Arial" w:cs="Arial"/>
        </w:rPr>
        <w:t>that</w:t>
      </w:r>
      <w:r w:rsidR="006949AB">
        <w:rPr>
          <w:rFonts w:ascii="Arial" w:hAnsi="Arial" w:cs="Arial"/>
        </w:rPr>
        <w:t xml:space="preserve"> there</w:t>
      </w:r>
      <w:r w:rsidRPr="0001383C">
        <w:rPr>
          <w:rFonts w:ascii="Arial" w:hAnsi="Arial" w:cs="Arial"/>
        </w:rPr>
        <w:t xml:space="preserve"> a</w:t>
      </w:r>
      <w:r w:rsidR="006949AB">
        <w:rPr>
          <w:rFonts w:ascii="Arial" w:hAnsi="Arial" w:cs="Arial"/>
        </w:rPr>
        <w:t>re two</w:t>
      </w:r>
      <w:r w:rsidRPr="0001383C">
        <w:rPr>
          <w:rFonts w:ascii="Arial" w:hAnsi="Arial" w:cs="Arial"/>
        </w:rPr>
        <w:t xml:space="preserve"> recorde</w:t>
      </w:r>
      <w:r w:rsidR="006949AB">
        <w:rPr>
          <w:rFonts w:ascii="Arial" w:hAnsi="Arial" w:cs="Arial"/>
        </w:rPr>
        <w:t>d mine entries</w:t>
      </w:r>
      <w:r w:rsidRPr="0001383C">
        <w:rPr>
          <w:rFonts w:ascii="Arial" w:hAnsi="Arial" w:cs="Arial"/>
        </w:rPr>
        <w:t xml:space="preserve"> (shaft</w:t>
      </w:r>
      <w:r w:rsidR="006949AB">
        <w:rPr>
          <w:rFonts w:ascii="Arial" w:hAnsi="Arial" w:cs="Arial"/>
        </w:rPr>
        <w:t xml:space="preserve">s) within, or within 20m of </w:t>
      </w:r>
      <w:r w:rsidRPr="0001383C">
        <w:rPr>
          <w:rFonts w:ascii="Arial" w:hAnsi="Arial" w:cs="Arial"/>
        </w:rPr>
        <w:t>the planning boundary.</w:t>
      </w:r>
    </w:p>
    <w:p w14:paraId="0FB975DD" w14:textId="77777777" w:rsidR="00972A25" w:rsidRPr="005F3F21" w:rsidRDefault="00972A25" w:rsidP="00972A25">
      <w:pPr>
        <w:jc w:val="both"/>
        <w:rPr>
          <w:rFonts w:ascii="Arial" w:hAnsi="Arial" w:cs="Arial"/>
        </w:rPr>
      </w:pPr>
    </w:p>
    <w:p w14:paraId="58EB5AC7" w14:textId="77777777" w:rsidR="00972A25" w:rsidRPr="0001383C" w:rsidRDefault="00972A25" w:rsidP="00972A25">
      <w:pPr>
        <w:jc w:val="both"/>
        <w:rPr>
          <w:rFonts w:ascii="Arial" w:hAnsi="Arial" w:cs="Arial"/>
        </w:rPr>
      </w:pPr>
      <w:r w:rsidRPr="005F3F21">
        <w:rPr>
          <w:rFonts w:ascii="Arial" w:hAnsi="Arial" w:cs="Arial"/>
          <w:iCs/>
        </w:rPr>
        <w:lastRenderedPageBreak/>
        <w:t xml:space="preserve">The </w:t>
      </w:r>
      <w:r w:rsidRPr="005F3F21">
        <w:rPr>
          <w:rFonts w:ascii="Arial" w:hAnsi="Arial" w:cs="Arial"/>
        </w:rPr>
        <w:t>Coal Mining Risk Assessment Report has been informed by an appropriate range of sources of information; including a Coal Mining Report,</w:t>
      </w:r>
      <w:r w:rsidRPr="0001383C">
        <w:rPr>
          <w:rFonts w:ascii="Arial" w:hAnsi="Arial" w:cs="Arial"/>
        </w:rPr>
        <w:t xml:space="preserve"> OS historical mapping,</w:t>
      </w:r>
      <w:r w:rsidRPr="005F3F21">
        <w:rPr>
          <w:rFonts w:ascii="Arial" w:hAnsi="Arial" w:cs="Arial"/>
        </w:rPr>
        <w:t xml:space="preserve"> BGS geological mapping, and borehole records.</w:t>
      </w:r>
    </w:p>
    <w:p w14:paraId="580666AC" w14:textId="77777777" w:rsidR="00972A25" w:rsidRPr="0001383C" w:rsidRDefault="00972A25" w:rsidP="00972A25">
      <w:pPr>
        <w:jc w:val="both"/>
        <w:rPr>
          <w:rFonts w:ascii="Arial" w:hAnsi="Arial" w:cs="Arial"/>
        </w:rPr>
      </w:pPr>
    </w:p>
    <w:p w14:paraId="57040AB7" w14:textId="68DCF49B" w:rsidR="006949AB" w:rsidRDefault="00972A25" w:rsidP="00972A25">
      <w:pPr>
        <w:jc w:val="both"/>
        <w:rPr>
          <w:rFonts w:ascii="Helvetica" w:hAnsi="Helvetica" w:cs="Helvetica"/>
          <w:szCs w:val="24"/>
        </w:rPr>
      </w:pPr>
      <w:r w:rsidRPr="005F3F21">
        <w:rPr>
          <w:rFonts w:ascii="Arial" w:hAnsi="Arial" w:cs="Arial"/>
        </w:rPr>
        <w:t>Based on this review of existing sources of geological and mining information</w:t>
      </w:r>
      <w:r w:rsidRPr="0001383C">
        <w:rPr>
          <w:rFonts w:ascii="Arial" w:hAnsi="Arial" w:cs="Arial"/>
        </w:rPr>
        <w:t xml:space="preserve">, </w:t>
      </w:r>
      <w:r w:rsidRPr="00173871">
        <w:rPr>
          <w:rFonts w:ascii="Helvetica" w:hAnsi="Helvetica" w:cs="Helvetica"/>
          <w:szCs w:val="24"/>
        </w:rPr>
        <w:t xml:space="preserve">the Report </w:t>
      </w:r>
      <w:r w:rsidR="006949AB">
        <w:rPr>
          <w:rFonts w:ascii="Helvetica" w:hAnsi="Helvetica" w:cs="Helvetica"/>
          <w:szCs w:val="24"/>
        </w:rPr>
        <w:t>correctly identifies</w:t>
      </w:r>
      <w:r w:rsidRPr="00061E16">
        <w:rPr>
          <w:rFonts w:ascii="Helvetica" w:hAnsi="Helvetica" w:cs="Helvetica"/>
          <w:szCs w:val="24"/>
        </w:rPr>
        <w:t xml:space="preserve"> the</w:t>
      </w:r>
      <w:r>
        <w:rPr>
          <w:rFonts w:ascii="Helvetica" w:hAnsi="Helvetica" w:cs="Helvetica"/>
          <w:szCs w:val="24"/>
        </w:rPr>
        <w:t xml:space="preserve"> fact that the</w:t>
      </w:r>
      <w:r w:rsidR="006949AB">
        <w:rPr>
          <w:rFonts w:ascii="Helvetica" w:hAnsi="Helvetica" w:cs="Helvetica"/>
          <w:szCs w:val="24"/>
        </w:rPr>
        <w:t xml:space="preserve"> former mine entries</w:t>
      </w:r>
      <w:r>
        <w:rPr>
          <w:rFonts w:ascii="Helvetica" w:hAnsi="Helvetica" w:cs="Helvetica"/>
          <w:szCs w:val="24"/>
        </w:rPr>
        <w:t xml:space="preserve"> </w:t>
      </w:r>
      <w:r w:rsidRPr="00061E16">
        <w:rPr>
          <w:rFonts w:ascii="Helvetica" w:hAnsi="Helvetica" w:cs="Helvetica"/>
          <w:szCs w:val="24"/>
        </w:rPr>
        <w:t xml:space="preserve">pose a risk to public safety and to the </w:t>
      </w:r>
      <w:r>
        <w:rPr>
          <w:rFonts w:ascii="Helvetica" w:hAnsi="Helvetica" w:cs="Helvetica"/>
          <w:szCs w:val="24"/>
        </w:rPr>
        <w:t xml:space="preserve">stability of the development and that any subsequent detailed development layout </w:t>
      </w:r>
      <w:r w:rsidR="006949AB">
        <w:rPr>
          <w:rFonts w:ascii="Helvetica" w:hAnsi="Helvetica" w:cs="Helvetica"/>
          <w:szCs w:val="24"/>
        </w:rPr>
        <w:t>will need to be informed by both their positions and the ground conditions</w:t>
      </w:r>
      <w:r>
        <w:rPr>
          <w:rFonts w:ascii="Helvetica" w:hAnsi="Helvetica" w:cs="Helvetica"/>
          <w:szCs w:val="24"/>
        </w:rPr>
        <w:t>. The</w:t>
      </w:r>
      <w:r w:rsidRPr="00061E16">
        <w:rPr>
          <w:rFonts w:ascii="Helvetica" w:hAnsi="Helvetica" w:cs="Helvetica"/>
          <w:szCs w:val="24"/>
        </w:rPr>
        <w:t xml:space="preserve"> Report</w:t>
      </w:r>
      <w:r>
        <w:rPr>
          <w:rFonts w:ascii="Helvetica" w:hAnsi="Helvetica" w:cs="Helvetica"/>
          <w:szCs w:val="24"/>
        </w:rPr>
        <w:t xml:space="preserve"> goes on to confirm</w:t>
      </w:r>
      <w:r w:rsidRPr="00061E16">
        <w:rPr>
          <w:rFonts w:ascii="Helvetica" w:hAnsi="Helvetica" w:cs="Helvetica"/>
          <w:szCs w:val="24"/>
        </w:rPr>
        <w:t xml:space="preserve"> that</w:t>
      </w:r>
      <w:r w:rsidR="006949AB">
        <w:rPr>
          <w:rFonts w:ascii="Helvetica" w:hAnsi="Helvetica" w:cs="Helvetica"/>
          <w:szCs w:val="24"/>
        </w:rPr>
        <w:t xml:space="preserve"> whilst the shaft located within the site has been treated, the standard may not be reflective of the development now proposed and it may require drilling and grouting etc.</w:t>
      </w:r>
    </w:p>
    <w:p w14:paraId="097BCFE6" w14:textId="77777777" w:rsidR="006949AB" w:rsidRDefault="006949AB" w:rsidP="00972A25">
      <w:pPr>
        <w:jc w:val="both"/>
        <w:rPr>
          <w:rFonts w:ascii="Helvetica" w:hAnsi="Helvetica" w:cs="Helvetica"/>
          <w:szCs w:val="24"/>
        </w:rPr>
      </w:pPr>
    </w:p>
    <w:p w14:paraId="089DC149" w14:textId="6E9621DF" w:rsidR="00972A25" w:rsidRDefault="006949AB" w:rsidP="00972A25">
      <w:pPr>
        <w:jc w:val="both"/>
        <w:rPr>
          <w:rFonts w:ascii="Helvetica" w:hAnsi="Helvetica" w:cs="Helvetica"/>
          <w:szCs w:val="24"/>
        </w:rPr>
      </w:pPr>
      <w:r>
        <w:rPr>
          <w:rFonts w:ascii="Helvetica" w:hAnsi="Helvetica" w:cs="Helvetica"/>
          <w:szCs w:val="24"/>
        </w:rPr>
        <w:t xml:space="preserve">On account of the above, the further proposed investigations </w:t>
      </w:r>
      <w:r w:rsidR="00972A25">
        <w:rPr>
          <w:rFonts w:ascii="Helvetica" w:hAnsi="Helvetica" w:cs="Helvetica"/>
          <w:szCs w:val="24"/>
        </w:rPr>
        <w:t xml:space="preserve">will enable any necessary remedial measures to be identified and will dictate the layout, which at this present time is indicative, but </w:t>
      </w:r>
      <w:r>
        <w:rPr>
          <w:rFonts w:ascii="Helvetica" w:hAnsi="Helvetica" w:cs="Helvetica"/>
          <w:szCs w:val="24"/>
        </w:rPr>
        <w:t xml:space="preserve">of which there </w:t>
      </w:r>
      <w:r w:rsidR="00972A25">
        <w:rPr>
          <w:rFonts w:ascii="Helvetica" w:hAnsi="Helvetica" w:cs="Helvetica"/>
          <w:szCs w:val="24"/>
        </w:rPr>
        <w:t>appears</w:t>
      </w:r>
      <w:r>
        <w:rPr>
          <w:rFonts w:ascii="Helvetica" w:hAnsi="Helvetica" w:cs="Helvetica"/>
          <w:szCs w:val="24"/>
        </w:rPr>
        <w:t xml:space="preserve"> scope</w:t>
      </w:r>
      <w:r w:rsidR="00972A25">
        <w:rPr>
          <w:rFonts w:ascii="Helvetica" w:hAnsi="Helvetica" w:cs="Helvetica"/>
          <w:szCs w:val="24"/>
        </w:rPr>
        <w:t xml:space="preserve"> to d</w:t>
      </w:r>
      <w:r>
        <w:rPr>
          <w:rFonts w:ascii="Helvetica" w:hAnsi="Helvetica" w:cs="Helvetica"/>
          <w:szCs w:val="24"/>
        </w:rPr>
        <w:t>esign around the mine entries and their subsequent zones of influence.</w:t>
      </w:r>
    </w:p>
    <w:p w14:paraId="270CB71B" w14:textId="77777777" w:rsidR="00972A25" w:rsidRPr="000E16D0" w:rsidRDefault="00972A25" w:rsidP="00972A25">
      <w:pPr>
        <w:autoSpaceDE w:val="0"/>
        <w:autoSpaceDN w:val="0"/>
        <w:adjustRightInd w:val="0"/>
        <w:jc w:val="both"/>
        <w:rPr>
          <w:rFonts w:ascii="Helvetica" w:hAnsi="Helvetica" w:cs="Helvetica"/>
          <w:szCs w:val="24"/>
        </w:rPr>
      </w:pPr>
    </w:p>
    <w:p w14:paraId="2DD95962" w14:textId="77777777" w:rsidR="00972A25" w:rsidRPr="00B16A90" w:rsidRDefault="00972A25" w:rsidP="00972A25">
      <w:pPr>
        <w:autoSpaceDE w:val="0"/>
        <w:autoSpaceDN w:val="0"/>
        <w:adjustRightInd w:val="0"/>
        <w:jc w:val="both"/>
        <w:rPr>
          <w:rFonts w:ascii="Arial" w:hAnsi="Arial" w:cs="Arial"/>
          <w:szCs w:val="24"/>
        </w:rPr>
      </w:pPr>
      <w:r w:rsidRPr="00B16A90">
        <w:rPr>
          <w:rFonts w:ascii="Arial" w:eastAsia="Calibri" w:hAnsi="Arial" w:cs="Arial"/>
          <w:szCs w:val="24"/>
        </w:rPr>
        <w:t xml:space="preserve">Building over or within the influencing distance of a mine entry (shaft or adit) can be dangerous and has the potential for significant risks to both the development and the occupiers if not undertaken appropriately.  </w:t>
      </w:r>
      <w:r w:rsidRPr="00B16A90">
        <w:rPr>
          <w:rFonts w:ascii="Arial" w:hAnsi="Arial" w:cs="Arial"/>
          <w:szCs w:val="24"/>
        </w:rPr>
        <w:t>The Coal Authority would draw your attention to our adopted policy regarding new development and mine entries:</w:t>
      </w:r>
    </w:p>
    <w:p w14:paraId="0646BE86" w14:textId="77777777" w:rsidR="00972A25" w:rsidRPr="00B16A90" w:rsidRDefault="00972A25" w:rsidP="00972A25">
      <w:pPr>
        <w:rPr>
          <w:rFonts w:ascii="Arial" w:hAnsi="Arial" w:cs="Arial"/>
          <w:szCs w:val="24"/>
        </w:rPr>
      </w:pPr>
      <w:hyperlink r:id="rId7" w:history="1">
        <w:r w:rsidRPr="00B16A90">
          <w:rPr>
            <w:rFonts w:ascii="Arial" w:hAnsi="Arial" w:cs="Arial"/>
            <w:color w:val="0000FF"/>
            <w:szCs w:val="24"/>
            <w:u w:val="single"/>
          </w:rPr>
          <w:t>https://www.gov.uk/government/publications/building-on-or-within-the-influencing-distance-of-mine-entries</w:t>
        </w:r>
      </w:hyperlink>
    </w:p>
    <w:p w14:paraId="6307DDD0" w14:textId="77777777" w:rsidR="00972A25" w:rsidRPr="000A0A22" w:rsidRDefault="00972A25" w:rsidP="00972A25">
      <w:pPr>
        <w:jc w:val="both"/>
        <w:rPr>
          <w:rFonts w:ascii="Arial" w:hAnsi="Arial" w:cs="Arial"/>
          <w:iCs/>
        </w:rPr>
      </w:pPr>
    </w:p>
    <w:p w14:paraId="3FD56B2D"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iCs/>
          <w:u w:val="single"/>
        </w:rPr>
      </w:pPr>
      <w:r w:rsidRPr="000A0A22">
        <w:rPr>
          <w:rFonts w:ascii="Arial" w:hAnsi="Arial" w:cs="Arial"/>
          <w:iCs/>
          <w:u w:val="single"/>
        </w:rPr>
        <w:t>The Coal Authority Recommendation to the LPA</w:t>
      </w:r>
    </w:p>
    <w:p w14:paraId="797D656D"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rPr>
      </w:pPr>
    </w:p>
    <w:p w14:paraId="5AA8FCC2"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rPr>
      </w:pPr>
      <w:r w:rsidRPr="000A0A22">
        <w:rPr>
          <w:rFonts w:ascii="Arial" w:hAnsi="Arial" w:cs="Arial"/>
          <w:szCs w:val="24"/>
        </w:rPr>
        <w:t xml:space="preserve">The Coal Authority concurs with the recommendations of the </w:t>
      </w:r>
      <w:r>
        <w:rPr>
          <w:rFonts w:ascii="Helvetica" w:hAnsi="Helvetica" w:cs="Helvetica"/>
          <w:szCs w:val="24"/>
        </w:rPr>
        <w:t>Coal Mining Risk Assessment Report</w:t>
      </w:r>
      <w:r w:rsidRPr="00E5075F">
        <w:rPr>
          <w:rFonts w:ascii="Arial" w:hAnsi="Arial" w:cs="Arial"/>
          <w:szCs w:val="24"/>
        </w:rPr>
        <w:t xml:space="preserve">; </w:t>
      </w:r>
      <w:r w:rsidRPr="000A0A22">
        <w:rPr>
          <w:rFonts w:ascii="Arial" w:hAnsi="Arial" w:cs="Arial"/>
          <w:szCs w:val="24"/>
        </w:rPr>
        <w:t>that coal mining legacy potentially poses a risk to the proposed development and that intrusive site investigation works should be undertaken prior to development in order to establish the exact situation regarding coal mining legacy issues on the site.</w:t>
      </w:r>
    </w:p>
    <w:p w14:paraId="1FF5898D"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rPr>
      </w:pPr>
    </w:p>
    <w:p w14:paraId="29AAAF5B" w14:textId="5AE2F709"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rPr>
      </w:pPr>
      <w:r w:rsidRPr="000A0A22">
        <w:rPr>
          <w:rFonts w:ascii="Arial" w:hAnsi="Arial" w:cs="Arial"/>
          <w:szCs w:val="24"/>
        </w:rPr>
        <w:t>The Coal Authority recommends that the LPA impose a Planning Condition should planning permission be granted for the proposed development requiring these site investigation works prior to commencement of development. In the event that the site investigations confirm the need for remedial works to treat</w:t>
      </w:r>
      <w:r w:rsidRPr="00E5075F">
        <w:rPr>
          <w:rFonts w:ascii="Arial" w:hAnsi="Arial" w:cs="Arial"/>
          <w:szCs w:val="24"/>
        </w:rPr>
        <w:t xml:space="preserve"> </w:t>
      </w:r>
      <w:r>
        <w:rPr>
          <w:rFonts w:ascii="Arial" w:hAnsi="Arial" w:cs="Arial"/>
          <w:szCs w:val="24"/>
        </w:rPr>
        <w:t>the recorded mine entry</w:t>
      </w:r>
      <w:r w:rsidR="006949AB">
        <w:rPr>
          <w:rFonts w:ascii="Arial" w:hAnsi="Arial" w:cs="Arial"/>
          <w:szCs w:val="24"/>
        </w:rPr>
        <w:t xml:space="preserve"> within the site </w:t>
      </w:r>
      <w:r w:rsidRPr="000A0A22">
        <w:rPr>
          <w:rFonts w:ascii="Arial" w:hAnsi="Arial" w:cs="Arial"/>
          <w:szCs w:val="24"/>
        </w:rPr>
        <w:t>to ensure the safety and stability of the proposed development, these should also be conditioned to be undertaken prior to commencement of the development.</w:t>
      </w:r>
    </w:p>
    <w:p w14:paraId="1415F454"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rPr>
      </w:pPr>
    </w:p>
    <w:p w14:paraId="294AEBD2"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0A0A22">
        <w:rPr>
          <w:rFonts w:ascii="Arial" w:hAnsi="Arial" w:cs="Arial"/>
          <w:szCs w:val="24"/>
          <w:lang w:val="en-US"/>
        </w:rPr>
        <w:t>A condition should therefore require prior to the submission of the reserved matters:</w:t>
      </w:r>
    </w:p>
    <w:p w14:paraId="3A459EB2" w14:textId="7C400FBB"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0A0A22">
        <w:rPr>
          <w:rFonts w:ascii="Arial" w:hAnsi="Arial" w:cs="Arial"/>
          <w:szCs w:val="24"/>
          <w:lang w:val="en-US"/>
        </w:rPr>
        <w:t>* The submission of a scheme of intrusive site i</w:t>
      </w:r>
      <w:r w:rsidRPr="00E5075F">
        <w:rPr>
          <w:rFonts w:ascii="Arial" w:hAnsi="Arial" w:cs="Arial"/>
          <w:szCs w:val="24"/>
          <w:lang w:val="en-US"/>
        </w:rPr>
        <w:t>nvestigations for the</w:t>
      </w:r>
      <w:r w:rsidR="006949AB">
        <w:rPr>
          <w:rFonts w:ascii="Arial" w:hAnsi="Arial" w:cs="Arial"/>
          <w:szCs w:val="24"/>
          <w:lang w:val="en-US"/>
        </w:rPr>
        <w:t xml:space="preserve"> on-site</w:t>
      </w:r>
      <w:r w:rsidRPr="00E5075F">
        <w:rPr>
          <w:rFonts w:ascii="Arial" w:hAnsi="Arial" w:cs="Arial"/>
          <w:szCs w:val="24"/>
          <w:lang w:val="en-US"/>
        </w:rPr>
        <w:t xml:space="preserve"> mine </w:t>
      </w:r>
      <w:r>
        <w:rPr>
          <w:rFonts w:ascii="Arial" w:hAnsi="Arial" w:cs="Arial"/>
          <w:szCs w:val="24"/>
          <w:lang w:val="en-US"/>
        </w:rPr>
        <w:t xml:space="preserve">entry </w:t>
      </w:r>
      <w:r w:rsidRPr="000A0A22">
        <w:rPr>
          <w:rFonts w:ascii="Arial" w:hAnsi="Arial" w:cs="Arial"/>
          <w:szCs w:val="24"/>
          <w:lang w:val="en-US"/>
        </w:rPr>
        <w:t>for approval;</w:t>
      </w:r>
    </w:p>
    <w:p w14:paraId="1BE5F07A"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0A0A22">
        <w:rPr>
          <w:rFonts w:ascii="Arial" w:hAnsi="Arial" w:cs="Arial"/>
          <w:szCs w:val="24"/>
          <w:lang w:val="en-US"/>
        </w:rPr>
        <w:t xml:space="preserve">* The undertaking of </w:t>
      </w:r>
      <w:r>
        <w:rPr>
          <w:rFonts w:ascii="Arial" w:hAnsi="Arial" w:cs="Arial"/>
          <w:szCs w:val="24"/>
          <w:lang w:val="en-US"/>
        </w:rPr>
        <w:t>that scheme</w:t>
      </w:r>
      <w:r w:rsidRPr="000A0A22">
        <w:rPr>
          <w:rFonts w:ascii="Arial" w:hAnsi="Arial" w:cs="Arial"/>
          <w:szCs w:val="24"/>
          <w:lang w:val="en-US"/>
        </w:rPr>
        <w:t xml:space="preserve"> of intrusive site investigations.</w:t>
      </w:r>
    </w:p>
    <w:p w14:paraId="5F473BAE"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p>
    <w:p w14:paraId="4AC9675D"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0A0A22">
        <w:rPr>
          <w:rFonts w:ascii="Arial" w:hAnsi="Arial" w:cs="Arial"/>
          <w:szCs w:val="24"/>
          <w:lang w:val="en-US"/>
        </w:rPr>
        <w:t>A condition should require as part of the reserved matters application:</w:t>
      </w:r>
    </w:p>
    <w:p w14:paraId="2B8F3CDE"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0A0A22">
        <w:rPr>
          <w:rFonts w:ascii="Arial" w:hAnsi="Arial" w:cs="Arial"/>
          <w:szCs w:val="24"/>
          <w:lang w:val="en-US"/>
        </w:rPr>
        <w:t>* The submission of a report of findings arising from the intrusive site investigations, including the results of any gas monitoring undertaken;</w:t>
      </w:r>
    </w:p>
    <w:p w14:paraId="311EE192" w14:textId="0BED0BEB"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0A0A22">
        <w:rPr>
          <w:rFonts w:ascii="Arial" w:hAnsi="Arial" w:cs="Arial"/>
          <w:szCs w:val="24"/>
          <w:lang w:val="en-US"/>
        </w:rPr>
        <w:lastRenderedPageBreak/>
        <w:t>* The submission of a layout plan which identifies</w:t>
      </w:r>
      <w:r w:rsidR="006949AB">
        <w:rPr>
          <w:rFonts w:ascii="Arial" w:hAnsi="Arial" w:cs="Arial"/>
          <w:szCs w:val="24"/>
          <w:lang w:val="en-US"/>
        </w:rPr>
        <w:t xml:space="preserve"> </w:t>
      </w:r>
      <w:r>
        <w:rPr>
          <w:rFonts w:ascii="Arial" w:hAnsi="Arial" w:cs="Arial"/>
          <w:szCs w:val="24"/>
          <w:lang w:val="en-US"/>
        </w:rPr>
        <w:t>appropriate zone</w:t>
      </w:r>
      <w:r w:rsidR="006949AB">
        <w:rPr>
          <w:rFonts w:ascii="Arial" w:hAnsi="Arial" w:cs="Arial"/>
          <w:szCs w:val="24"/>
          <w:lang w:val="en-US"/>
        </w:rPr>
        <w:t>s</w:t>
      </w:r>
      <w:r w:rsidRPr="000A0A22">
        <w:rPr>
          <w:rFonts w:ascii="Arial" w:hAnsi="Arial" w:cs="Arial"/>
          <w:szCs w:val="24"/>
          <w:lang w:val="en-US"/>
        </w:rPr>
        <w:t xml:space="preserve"> of influ</w:t>
      </w:r>
      <w:r w:rsidRPr="00E5075F">
        <w:rPr>
          <w:rFonts w:ascii="Arial" w:hAnsi="Arial" w:cs="Arial"/>
          <w:szCs w:val="24"/>
          <w:lang w:val="en-US"/>
        </w:rPr>
        <w:t>enc</w:t>
      </w:r>
      <w:r>
        <w:rPr>
          <w:rFonts w:ascii="Arial" w:hAnsi="Arial" w:cs="Arial"/>
          <w:szCs w:val="24"/>
          <w:lang w:val="en-US"/>
        </w:rPr>
        <w:t xml:space="preserve">e for </w:t>
      </w:r>
      <w:r w:rsidR="006949AB">
        <w:rPr>
          <w:rFonts w:ascii="Arial" w:hAnsi="Arial" w:cs="Arial"/>
          <w:szCs w:val="24"/>
          <w:lang w:val="en-US"/>
        </w:rPr>
        <w:t xml:space="preserve">both </w:t>
      </w:r>
      <w:r>
        <w:rPr>
          <w:rFonts w:ascii="Arial" w:hAnsi="Arial" w:cs="Arial"/>
          <w:szCs w:val="24"/>
          <w:lang w:val="en-US"/>
        </w:rPr>
        <w:t>the recorded mine entry</w:t>
      </w:r>
      <w:r w:rsidRPr="000A0A22">
        <w:rPr>
          <w:rFonts w:ascii="Arial" w:hAnsi="Arial" w:cs="Arial"/>
          <w:szCs w:val="24"/>
          <w:lang w:val="en-US"/>
        </w:rPr>
        <w:t xml:space="preserve"> on</w:t>
      </w:r>
      <w:r w:rsidRPr="00E5075F">
        <w:rPr>
          <w:rFonts w:ascii="Arial" w:hAnsi="Arial" w:cs="Arial"/>
          <w:szCs w:val="24"/>
          <w:lang w:val="en-US"/>
        </w:rPr>
        <w:t xml:space="preserve"> the</w:t>
      </w:r>
      <w:r w:rsidRPr="000A0A22">
        <w:rPr>
          <w:rFonts w:ascii="Arial" w:hAnsi="Arial" w:cs="Arial"/>
          <w:szCs w:val="24"/>
          <w:lang w:val="en-US"/>
        </w:rPr>
        <w:t xml:space="preserve"> site,</w:t>
      </w:r>
      <w:r w:rsidR="006949AB">
        <w:rPr>
          <w:rFonts w:ascii="Arial" w:hAnsi="Arial" w:cs="Arial"/>
          <w:szCs w:val="24"/>
          <w:lang w:val="en-US"/>
        </w:rPr>
        <w:t xml:space="preserve"> and </w:t>
      </w:r>
      <w:bookmarkStart w:id="0" w:name="_GoBack"/>
      <w:bookmarkEnd w:id="0"/>
      <w:r w:rsidR="006949AB">
        <w:rPr>
          <w:rFonts w:ascii="Arial" w:hAnsi="Arial" w:cs="Arial"/>
          <w:szCs w:val="24"/>
          <w:lang w:val="en-US"/>
        </w:rPr>
        <w:t>the off-site mine entry,</w:t>
      </w:r>
      <w:r w:rsidRPr="000A0A22">
        <w:rPr>
          <w:rFonts w:ascii="Arial" w:hAnsi="Arial" w:cs="Arial"/>
          <w:szCs w:val="24"/>
          <w:lang w:val="en-US"/>
        </w:rPr>
        <w:t xml:space="preserve"> </w:t>
      </w:r>
      <w:r>
        <w:rPr>
          <w:rFonts w:ascii="Arial" w:hAnsi="Arial" w:cs="Arial"/>
          <w:szCs w:val="24"/>
          <w:lang w:val="en-US"/>
        </w:rPr>
        <w:t xml:space="preserve">with the definition of a </w:t>
      </w:r>
      <w:r w:rsidRPr="000A0A22">
        <w:rPr>
          <w:rFonts w:ascii="Arial" w:hAnsi="Arial" w:cs="Arial"/>
          <w:szCs w:val="24"/>
          <w:lang w:val="en-US"/>
        </w:rPr>
        <w:t>suitable ‘no-build’ zone</w:t>
      </w:r>
      <w:r w:rsidR="006949AB">
        <w:rPr>
          <w:rFonts w:ascii="Arial" w:hAnsi="Arial" w:cs="Arial"/>
          <w:szCs w:val="24"/>
          <w:lang w:val="en-US"/>
        </w:rPr>
        <w:t>s</w:t>
      </w:r>
      <w:r w:rsidRPr="000A0A22">
        <w:rPr>
          <w:rFonts w:ascii="Arial" w:hAnsi="Arial" w:cs="Arial"/>
          <w:szCs w:val="24"/>
          <w:lang w:val="en-US"/>
        </w:rPr>
        <w:t>;</w:t>
      </w:r>
    </w:p>
    <w:p w14:paraId="08C07E7A" w14:textId="6351DE20"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0A0A22">
        <w:rPr>
          <w:rFonts w:ascii="Arial" w:hAnsi="Arial" w:cs="Arial"/>
          <w:szCs w:val="24"/>
          <w:lang w:val="en-US"/>
        </w:rPr>
        <w:t>* The submission of a scheme of treatment</w:t>
      </w:r>
      <w:r>
        <w:rPr>
          <w:rFonts w:ascii="Arial" w:hAnsi="Arial" w:cs="Arial"/>
          <w:szCs w:val="24"/>
          <w:lang w:val="en-US"/>
        </w:rPr>
        <w:t xml:space="preserve"> for the</w:t>
      </w:r>
      <w:r w:rsidR="006949AB">
        <w:rPr>
          <w:rFonts w:ascii="Arial" w:hAnsi="Arial" w:cs="Arial"/>
          <w:szCs w:val="24"/>
          <w:lang w:val="en-US"/>
        </w:rPr>
        <w:t xml:space="preserve"> on-site</w:t>
      </w:r>
      <w:r>
        <w:rPr>
          <w:rFonts w:ascii="Arial" w:hAnsi="Arial" w:cs="Arial"/>
          <w:szCs w:val="24"/>
          <w:lang w:val="en-US"/>
        </w:rPr>
        <w:t xml:space="preserve"> recorded mine entry</w:t>
      </w:r>
      <w:r w:rsidRPr="00E5075F">
        <w:rPr>
          <w:rFonts w:ascii="Arial" w:hAnsi="Arial" w:cs="Arial"/>
          <w:szCs w:val="24"/>
          <w:lang w:val="en-US"/>
        </w:rPr>
        <w:t xml:space="preserve">, </w:t>
      </w:r>
      <w:r w:rsidRPr="000A0A22">
        <w:rPr>
          <w:rFonts w:ascii="Arial" w:hAnsi="Arial" w:cs="Arial"/>
          <w:szCs w:val="24"/>
          <w:lang w:val="en-US"/>
        </w:rPr>
        <w:t>for approval;</w:t>
      </w:r>
    </w:p>
    <w:p w14:paraId="5BC0B907"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p>
    <w:p w14:paraId="0B872FEA"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0A0A22">
        <w:rPr>
          <w:rFonts w:ascii="Arial" w:hAnsi="Arial" w:cs="Arial"/>
          <w:szCs w:val="24"/>
          <w:lang w:val="en-US"/>
        </w:rPr>
        <w:t>A condition should also require prior to the commencement of development:</w:t>
      </w:r>
    </w:p>
    <w:p w14:paraId="5C45ECD6"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0A0A22">
        <w:rPr>
          <w:rFonts w:ascii="Arial" w:hAnsi="Arial" w:cs="Arial"/>
          <w:szCs w:val="24"/>
          <w:lang w:val="en-US"/>
        </w:rPr>
        <w:t>* The implementation of those remedial works.</w:t>
      </w:r>
    </w:p>
    <w:p w14:paraId="019BBCDD"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rPr>
      </w:pPr>
    </w:p>
    <w:p w14:paraId="4EA92C12" w14:textId="7C905B44" w:rsidR="00972A25"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rPr>
      </w:pPr>
      <w:r w:rsidRPr="000A0A22">
        <w:rPr>
          <w:rFonts w:ascii="Arial" w:hAnsi="Arial" w:cs="Arial"/>
          <w:szCs w:val="24"/>
        </w:rPr>
        <w:t xml:space="preserve">The Coal Authority considers that the content and conclusions of the </w:t>
      </w:r>
      <w:r>
        <w:rPr>
          <w:rFonts w:ascii="Helvetica" w:hAnsi="Helvetica" w:cs="Helvetica"/>
          <w:szCs w:val="24"/>
        </w:rPr>
        <w:t xml:space="preserve">Coal Mining Risk Assessment Report </w:t>
      </w:r>
      <w:r w:rsidRPr="000A0A22">
        <w:rPr>
          <w:rFonts w:ascii="Arial" w:hAnsi="Arial" w:cs="Arial"/>
          <w:szCs w:val="24"/>
        </w:rPr>
        <w:t xml:space="preserve">are sufficient for the purposes of the planning system </w:t>
      </w:r>
      <w:r>
        <w:rPr>
          <w:rFonts w:ascii="Arial" w:hAnsi="Arial" w:cs="Arial"/>
          <w:szCs w:val="24"/>
        </w:rPr>
        <w:t>and meet the requirements of PPW</w:t>
      </w:r>
      <w:r w:rsidRPr="000A0A22">
        <w:rPr>
          <w:rFonts w:ascii="Arial" w:hAnsi="Arial" w:cs="Arial"/>
          <w:szCs w:val="24"/>
        </w:rPr>
        <w:t xml:space="preserve"> in demonstrating that the application site is, or can be made, safe and stable for the proposed development. The Coal Authority therefore </w:t>
      </w:r>
      <w:r w:rsidR="006949AB" w:rsidRPr="006949AB">
        <w:rPr>
          <w:rFonts w:ascii="Arial" w:hAnsi="Arial" w:cs="Arial"/>
          <w:b/>
          <w:szCs w:val="24"/>
        </w:rPr>
        <w:t>has no</w:t>
      </w:r>
      <w:r w:rsidRPr="000A0A22">
        <w:rPr>
          <w:rFonts w:ascii="Arial" w:hAnsi="Arial" w:cs="Arial"/>
          <w:b/>
          <w:szCs w:val="24"/>
        </w:rPr>
        <w:t xml:space="preserve"> objection</w:t>
      </w:r>
      <w:r w:rsidRPr="000A0A22">
        <w:rPr>
          <w:rFonts w:ascii="Arial" w:hAnsi="Arial" w:cs="Arial"/>
          <w:szCs w:val="24"/>
        </w:rPr>
        <w:t xml:space="preserve"> to the proposed development </w:t>
      </w:r>
      <w:r w:rsidRPr="000A0A22">
        <w:rPr>
          <w:rFonts w:ascii="Arial" w:hAnsi="Arial" w:cs="Arial"/>
          <w:b/>
          <w:szCs w:val="24"/>
        </w:rPr>
        <w:t>subject to the imposition of a condition or conditions to secure the above</w:t>
      </w:r>
      <w:r w:rsidRPr="000A0A22">
        <w:rPr>
          <w:rFonts w:ascii="Arial" w:hAnsi="Arial" w:cs="Arial"/>
          <w:szCs w:val="24"/>
        </w:rPr>
        <w:t>.</w:t>
      </w:r>
    </w:p>
    <w:p w14:paraId="4B0C9AD0" w14:textId="77777777" w:rsidR="00972A25" w:rsidRPr="000A0A22" w:rsidRDefault="00972A25" w:rsidP="00972A25">
      <w:pPr>
        <w:pBdr>
          <w:top w:val="single" w:sz="4" w:space="1" w:color="auto"/>
          <w:left w:val="single" w:sz="4" w:space="0" w:color="auto"/>
          <w:bottom w:val="single" w:sz="4" w:space="1" w:color="auto"/>
          <w:right w:val="single" w:sz="4" w:space="1" w:color="auto"/>
        </w:pBdr>
        <w:jc w:val="both"/>
        <w:rPr>
          <w:rFonts w:ascii="Arial" w:hAnsi="Arial" w:cs="Arial"/>
          <w:szCs w:val="24"/>
        </w:rPr>
      </w:pPr>
    </w:p>
    <w:p w14:paraId="3D9BEE8F" w14:textId="77777777" w:rsidR="00972A25" w:rsidRDefault="00972A25" w:rsidP="00972A25">
      <w:pPr>
        <w:jc w:val="both"/>
        <w:rPr>
          <w:rFonts w:ascii="Arial" w:hAnsi="Arial" w:cs="Arial"/>
          <w:szCs w:val="24"/>
        </w:rPr>
      </w:pPr>
    </w:p>
    <w:p w14:paraId="221BCB5A" w14:textId="77777777" w:rsidR="00972A25" w:rsidRDefault="00972A25" w:rsidP="00972A25">
      <w:pPr>
        <w:jc w:val="both"/>
        <w:rPr>
          <w:rFonts w:ascii="Arial" w:hAnsi="Arial" w:cs="Arial"/>
          <w:szCs w:val="24"/>
        </w:rPr>
      </w:pPr>
      <w:r>
        <w:rPr>
          <w:rFonts w:ascii="Arial" w:hAnsi="Arial" w:cs="Arial"/>
          <w:szCs w:val="24"/>
        </w:rPr>
        <w:t>I trust this is acceptable, please do not hesitate to contact me if you require any additional information or would like to discuss this matter further.</w:t>
      </w:r>
    </w:p>
    <w:p w14:paraId="1F5508A6" w14:textId="77777777" w:rsidR="00972A25" w:rsidRDefault="00972A25" w:rsidP="00972A25">
      <w:pPr>
        <w:rPr>
          <w:rFonts w:ascii="Arial" w:hAnsi="Arial" w:cs="Arial"/>
          <w:szCs w:val="24"/>
        </w:rPr>
      </w:pPr>
    </w:p>
    <w:p w14:paraId="1C3990B0" w14:textId="77777777" w:rsidR="00972A25" w:rsidRPr="008A66CD" w:rsidRDefault="00972A25" w:rsidP="00972A25">
      <w:pPr>
        <w:jc w:val="both"/>
        <w:rPr>
          <w:rFonts w:ascii="Arial" w:hAnsi="Arial" w:cs="Arial"/>
          <w:szCs w:val="24"/>
        </w:rPr>
      </w:pPr>
      <w:r w:rsidRPr="008A66CD">
        <w:rPr>
          <w:rFonts w:ascii="Arial" w:hAnsi="Arial" w:cs="Arial"/>
          <w:szCs w:val="24"/>
        </w:rPr>
        <w:t xml:space="preserve">Yours </w:t>
      </w:r>
      <w:r>
        <w:rPr>
          <w:rFonts w:ascii="Arial" w:hAnsi="Arial" w:cs="Arial"/>
          <w:szCs w:val="24"/>
        </w:rPr>
        <w:t>sincerely</w:t>
      </w:r>
      <w:r w:rsidRPr="008A66CD">
        <w:rPr>
          <w:rFonts w:ascii="Arial" w:hAnsi="Arial" w:cs="Arial"/>
          <w:szCs w:val="24"/>
        </w:rPr>
        <w:t xml:space="preserve"> </w:t>
      </w:r>
    </w:p>
    <w:p w14:paraId="6770753E" w14:textId="77777777" w:rsidR="00972A25" w:rsidRPr="008A66CD" w:rsidRDefault="00972A25" w:rsidP="00972A25">
      <w:pPr>
        <w:jc w:val="both"/>
        <w:rPr>
          <w:rFonts w:ascii="Arial" w:hAnsi="Arial" w:cs="Arial"/>
          <w:szCs w:val="24"/>
        </w:rPr>
      </w:pPr>
    </w:p>
    <w:p w14:paraId="604ECC66" w14:textId="77777777" w:rsidR="00972A25" w:rsidRDefault="00972A25" w:rsidP="00972A25">
      <w:pPr>
        <w:rPr>
          <w:rFonts w:ascii="Arial" w:hAnsi="Arial" w:cs="Arial"/>
        </w:rPr>
      </w:pPr>
      <w:r>
        <w:rPr>
          <w:rFonts w:ascii="Script MT Bold" w:hAnsi="Script MT Bold" w:cs="Arial"/>
          <w:sz w:val="56"/>
          <w:szCs w:val="56"/>
        </w:rPr>
        <w:t>Chris</w:t>
      </w:r>
      <w:r w:rsidRPr="00FC228A">
        <w:rPr>
          <w:rFonts w:ascii="Script MT Bold" w:hAnsi="Script MT Bold" w:cs="Arial"/>
          <w:sz w:val="56"/>
          <w:szCs w:val="56"/>
        </w:rPr>
        <w:t xml:space="preserve"> </w:t>
      </w:r>
      <w:r>
        <w:rPr>
          <w:rFonts w:ascii="Script MT Bold" w:hAnsi="Script MT Bold" w:cs="Arial"/>
          <w:sz w:val="56"/>
          <w:szCs w:val="56"/>
        </w:rPr>
        <w:t>MacArthur</w:t>
      </w:r>
    </w:p>
    <w:p w14:paraId="4A044F14" w14:textId="77777777" w:rsidR="00972A25" w:rsidRDefault="00972A25" w:rsidP="00972A25">
      <w:pPr>
        <w:rPr>
          <w:rFonts w:ascii="Arial" w:hAnsi="Arial" w:cs="Arial"/>
          <w:b/>
        </w:rPr>
      </w:pPr>
    </w:p>
    <w:p w14:paraId="225A8CEE" w14:textId="77777777" w:rsidR="00972A25" w:rsidRPr="00AA32D8" w:rsidRDefault="00972A25" w:rsidP="00972A25">
      <w:pPr>
        <w:rPr>
          <w:rFonts w:ascii="Arial" w:hAnsi="Arial" w:cs="Arial"/>
          <w:i/>
          <w:sz w:val="16"/>
          <w:szCs w:val="16"/>
        </w:rPr>
      </w:pPr>
      <w:r>
        <w:rPr>
          <w:rFonts w:ascii="Arial" w:hAnsi="Arial" w:cs="Arial"/>
          <w:b/>
        </w:rPr>
        <w:t xml:space="preserve">Chris MacArthur </w:t>
      </w:r>
      <w:r>
        <w:rPr>
          <w:rFonts w:ascii="Arial" w:hAnsi="Arial" w:cs="Arial"/>
          <w:i/>
          <w:sz w:val="16"/>
          <w:szCs w:val="16"/>
        </w:rPr>
        <w:t>B.Sc.(Hons), DipTP, MRTPI</w:t>
      </w:r>
    </w:p>
    <w:p w14:paraId="06DD5810" w14:textId="77777777" w:rsidR="00972A25" w:rsidRDefault="00972A25" w:rsidP="00972A25">
      <w:pPr>
        <w:jc w:val="both"/>
        <w:rPr>
          <w:rFonts w:ascii="Arial" w:hAnsi="Arial" w:cs="Arial"/>
          <w:u w:val="single"/>
        </w:rPr>
      </w:pPr>
      <w:r w:rsidRPr="00AA32D8">
        <w:rPr>
          <w:rFonts w:ascii="Arial" w:hAnsi="Arial" w:cs="Arial"/>
          <w:b/>
        </w:rPr>
        <w:t>Planning Liaison</w:t>
      </w:r>
      <w:r>
        <w:rPr>
          <w:rFonts w:ascii="Arial" w:hAnsi="Arial" w:cs="Arial"/>
          <w:b/>
        </w:rPr>
        <w:t xml:space="preserve"> Manager</w:t>
      </w:r>
    </w:p>
    <w:p w14:paraId="748809DE" w14:textId="77777777" w:rsidR="00972A25" w:rsidRPr="000A0A22" w:rsidRDefault="00972A25" w:rsidP="00972A25">
      <w:pPr>
        <w:jc w:val="both"/>
        <w:rPr>
          <w:rFonts w:ascii="Arial" w:hAnsi="Arial" w:cs="Arial"/>
          <w:szCs w:val="24"/>
        </w:rPr>
      </w:pPr>
    </w:p>
    <w:p w14:paraId="21EF825C" w14:textId="77777777" w:rsidR="00972A25" w:rsidRPr="000A0A22" w:rsidRDefault="00972A25" w:rsidP="00972A25">
      <w:pPr>
        <w:jc w:val="both"/>
        <w:rPr>
          <w:rFonts w:ascii="Arial" w:hAnsi="Arial" w:cs="Arial"/>
          <w:u w:val="single"/>
        </w:rPr>
      </w:pPr>
      <w:r w:rsidRPr="000A0A22">
        <w:rPr>
          <w:rFonts w:ascii="Arial" w:hAnsi="Arial" w:cs="Arial"/>
          <w:u w:val="single"/>
        </w:rPr>
        <w:t>General Information for the Applicant</w:t>
      </w:r>
    </w:p>
    <w:p w14:paraId="7C68CEDF" w14:textId="77777777" w:rsidR="00972A25" w:rsidRPr="000A0A22" w:rsidRDefault="00972A25" w:rsidP="00972A25">
      <w:pPr>
        <w:jc w:val="both"/>
        <w:rPr>
          <w:rFonts w:ascii="Arial" w:hAnsi="Arial" w:cs="Arial"/>
          <w:iCs/>
        </w:rPr>
      </w:pPr>
    </w:p>
    <w:p w14:paraId="5BD53DD7" w14:textId="77777777" w:rsidR="00972A25" w:rsidRPr="000A0A22" w:rsidRDefault="00972A25" w:rsidP="00972A25">
      <w:pPr>
        <w:jc w:val="both"/>
        <w:rPr>
          <w:rFonts w:ascii="Arial" w:hAnsi="Arial" w:cs="Arial"/>
          <w:szCs w:val="24"/>
        </w:rPr>
      </w:pPr>
      <w:r w:rsidRPr="000A0A22">
        <w:rPr>
          <w:rFonts w:ascii="Arial" w:hAnsi="Arial" w:cs="Arial"/>
          <w:iCs/>
          <w:szCs w:val="24"/>
        </w:rPr>
        <w:t>U</w:t>
      </w:r>
      <w:r w:rsidRPr="000A0A22">
        <w:rPr>
          <w:rFonts w:ascii="Arial" w:hAnsi="Arial" w:cs="Arial"/>
          <w:bCs/>
          <w:szCs w:val="24"/>
        </w:rPr>
        <w:t xml:space="preserve">nder the Coal Industry Act 1994 any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0A0A22">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0A0A22">
        <w:rPr>
          <w:rFonts w:ascii="Arial" w:hAnsi="Arial" w:cs="Arial"/>
          <w:szCs w:val="24"/>
        </w:rPr>
        <w:t>Application forms for Coal Authority permission and further guidance can be obtained from The Coal Authority’s website at:</w:t>
      </w:r>
    </w:p>
    <w:p w14:paraId="1EB252A0" w14:textId="77777777" w:rsidR="00972A25" w:rsidRPr="000A0A22" w:rsidRDefault="00972A25" w:rsidP="00972A25">
      <w:pPr>
        <w:jc w:val="both"/>
        <w:rPr>
          <w:rFonts w:ascii="Arial" w:hAnsi="Arial" w:cs="Arial"/>
          <w:szCs w:val="24"/>
        </w:rPr>
      </w:pPr>
      <w:hyperlink r:id="rId8" w:history="1">
        <w:r w:rsidRPr="000A0A22">
          <w:rPr>
            <w:rFonts w:ascii="Arial" w:hAnsi="Arial" w:cs="Arial"/>
            <w:szCs w:val="24"/>
            <w:u w:val="single"/>
          </w:rPr>
          <w:t>www.gov.uk/get-a-permit-to-deal-with-a-coal-mine-on-your-property</w:t>
        </w:r>
      </w:hyperlink>
      <w:r w:rsidRPr="000A0A22">
        <w:rPr>
          <w:rFonts w:ascii="Arial" w:hAnsi="Arial" w:cs="Arial"/>
          <w:szCs w:val="24"/>
        </w:rPr>
        <w:t xml:space="preserve">  </w:t>
      </w:r>
    </w:p>
    <w:p w14:paraId="3A187EB8" w14:textId="77777777" w:rsidR="00972A25" w:rsidRPr="000A0A22" w:rsidRDefault="00972A25" w:rsidP="00972A25">
      <w:pPr>
        <w:tabs>
          <w:tab w:val="left" w:pos="7295"/>
        </w:tabs>
        <w:rPr>
          <w:rFonts w:ascii="Arial" w:hAnsi="Arial" w:cs="Arial"/>
          <w:szCs w:val="24"/>
        </w:rPr>
      </w:pPr>
      <w:r w:rsidRPr="000A0A22">
        <w:rPr>
          <w:rFonts w:ascii="Arial" w:hAnsi="Arial" w:cs="Arial"/>
          <w:szCs w:val="24"/>
        </w:rPr>
        <w:tab/>
      </w:r>
    </w:p>
    <w:p w14:paraId="58C23454" w14:textId="77777777" w:rsidR="00972A25" w:rsidRPr="000A0A22" w:rsidRDefault="00972A25" w:rsidP="00972A25">
      <w:pPr>
        <w:autoSpaceDE w:val="0"/>
        <w:autoSpaceDN w:val="0"/>
        <w:adjustRightInd w:val="0"/>
        <w:jc w:val="both"/>
        <w:rPr>
          <w:rFonts w:ascii="Arial" w:hAnsi="Arial" w:cs="Arial"/>
          <w:szCs w:val="24"/>
        </w:rPr>
      </w:pPr>
      <w:r w:rsidRPr="000A0A22">
        <w:rPr>
          <w:rFonts w:ascii="Arial" w:eastAsia="Calibri" w:hAnsi="Arial" w:cs="Arial"/>
          <w:szCs w:val="24"/>
        </w:rPr>
        <w:t xml:space="preserve">Building over or within the influencing distance of a mine entry (shaft or adit) can be dangerous and has the potential for significant risks to both the development and the occupiers if not undertaken appropriately.  </w:t>
      </w:r>
      <w:r w:rsidRPr="000A0A22">
        <w:rPr>
          <w:rFonts w:ascii="Arial" w:hAnsi="Arial" w:cs="Arial"/>
          <w:szCs w:val="24"/>
        </w:rPr>
        <w:t>The Coal Authority would draw your attention to our adopted policy regarding new development and mine entries:</w:t>
      </w:r>
    </w:p>
    <w:p w14:paraId="2D5E7267" w14:textId="77777777" w:rsidR="00972A25" w:rsidRPr="000A0A22" w:rsidRDefault="00972A25" w:rsidP="00972A25">
      <w:pPr>
        <w:rPr>
          <w:rFonts w:ascii="Arial" w:hAnsi="Arial" w:cs="Arial"/>
          <w:szCs w:val="24"/>
        </w:rPr>
      </w:pPr>
      <w:hyperlink r:id="rId9" w:history="1">
        <w:r w:rsidRPr="000A0A22">
          <w:rPr>
            <w:rFonts w:ascii="Arial" w:hAnsi="Arial" w:cs="Arial"/>
            <w:szCs w:val="24"/>
            <w:u w:val="single"/>
          </w:rPr>
          <w:t>www.gov.uk/government/publications/building-on-or-within-the-influencing-distance-of-mine-entries</w:t>
        </w:r>
      </w:hyperlink>
    </w:p>
    <w:p w14:paraId="1B57A4E0" w14:textId="77777777" w:rsidR="00972A25" w:rsidRPr="000A0A22" w:rsidRDefault="00972A25" w:rsidP="00972A25">
      <w:pPr>
        <w:jc w:val="both"/>
        <w:rPr>
          <w:rFonts w:ascii="Arial" w:hAnsi="Arial" w:cs="Arial"/>
        </w:rPr>
      </w:pPr>
    </w:p>
    <w:p w14:paraId="0C5CD57C" w14:textId="77777777" w:rsidR="00972A25" w:rsidRPr="000A0A22" w:rsidRDefault="00972A25" w:rsidP="00972A25">
      <w:pPr>
        <w:jc w:val="both"/>
        <w:rPr>
          <w:rFonts w:ascii="Arial" w:hAnsi="Arial" w:cs="Arial"/>
          <w:u w:val="single"/>
        </w:rPr>
      </w:pPr>
      <w:r w:rsidRPr="000A0A22">
        <w:rPr>
          <w:rFonts w:ascii="Arial" w:hAnsi="Arial" w:cs="Arial"/>
          <w:u w:val="single"/>
        </w:rPr>
        <w:t>Disclaimer</w:t>
      </w:r>
    </w:p>
    <w:p w14:paraId="60769AAF" w14:textId="77777777" w:rsidR="00972A25" w:rsidRPr="000A0A22" w:rsidRDefault="00972A25" w:rsidP="00972A25">
      <w:pPr>
        <w:jc w:val="both"/>
        <w:rPr>
          <w:rFonts w:ascii="Arial" w:hAnsi="Arial" w:cs="Arial"/>
        </w:rPr>
      </w:pPr>
    </w:p>
    <w:p w14:paraId="411924F5" w14:textId="77777777" w:rsidR="00972A25" w:rsidRPr="000A0A22" w:rsidRDefault="00972A25" w:rsidP="00972A25">
      <w:pPr>
        <w:jc w:val="both"/>
        <w:rPr>
          <w:rFonts w:ascii="Arial" w:hAnsi="Arial" w:cs="Arial"/>
          <w:szCs w:val="24"/>
        </w:rPr>
      </w:pPr>
      <w:r w:rsidRPr="000A0A22">
        <w:rPr>
          <w:rFonts w:ascii="Arial" w:hAnsi="Arial" w:cs="Arial"/>
          <w:szCs w:val="24"/>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7CABAEBB" w14:textId="77777777" w:rsidR="00972A25" w:rsidRPr="000A0A22" w:rsidRDefault="00972A25" w:rsidP="00972A25">
      <w:pPr>
        <w:jc w:val="both"/>
        <w:rPr>
          <w:rFonts w:ascii="Arial" w:hAnsi="Arial" w:cs="Arial"/>
          <w:szCs w:val="24"/>
        </w:rPr>
      </w:pPr>
    </w:p>
    <w:p w14:paraId="615B3311" w14:textId="77777777" w:rsidR="00972A25" w:rsidRPr="000A0A22" w:rsidRDefault="00972A25" w:rsidP="00972A25">
      <w:pPr>
        <w:jc w:val="both"/>
        <w:rPr>
          <w:rFonts w:ascii="Arial" w:hAnsi="Arial" w:cs="Arial"/>
          <w:i/>
          <w:szCs w:val="24"/>
        </w:rPr>
      </w:pPr>
      <w:r w:rsidRPr="000A0A22">
        <w:rPr>
          <w:rFonts w:ascii="Arial" w:hAnsi="Arial" w:cs="Arial"/>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02C30C30" w14:textId="77777777" w:rsidR="00972A25" w:rsidRPr="00E5075F" w:rsidRDefault="00972A25" w:rsidP="00972A25">
      <w:pPr>
        <w:jc w:val="both"/>
      </w:pPr>
    </w:p>
    <w:p w14:paraId="0FB74E54" w14:textId="77777777" w:rsidR="00972A25" w:rsidRPr="00B16A90" w:rsidRDefault="00972A25" w:rsidP="00972A25">
      <w:pPr>
        <w:jc w:val="both"/>
        <w:rPr>
          <w:rFonts w:ascii="Arial" w:hAnsi="Arial" w:cs="Arial"/>
          <w:szCs w:val="24"/>
        </w:rPr>
      </w:pPr>
    </w:p>
    <w:p w14:paraId="0644AB89" w14:textId="77777777" w:rsidR="00972A25" w:rsidRPr="00C36F35" w:rsidRDefault="00972A25" w:rsidP="00972A25">
      <w:pPr>
        <w:jc w:val="both"/>
      </w:pPr>
    </w:p>
    <w:p w14:paraId="13756809" w14:textId="77777777" w:rsidR="00972A25" w:rsidRPr="00C36F35" w:rsidRDefault="00972A25" w:rsidP="00972A25">
      <w:pPr>
        <w:jc w:val="both"/>
      </w:pPr>
    </w:p>
    <w:p w14:paraId="1A24DCC4" w14:textId="77777777" w:rsidR="00972A25" w:rsidRPr="00C36F35" w:rsidRDefault="00972A25" w:rsidP="00972A25">
      <w:pPr>
        <w:jc w:val="both"/>
      </w:pPr>
    </w:p>
    <w:p w14:paraId="5155026B" w14:textId="77777777" w:rsidR="00C64B39" w:rsidRPr="00C36F35" w:rsidRDefault="00C64B39" w:rsidP="00972A25">
      <w:pPr>
        <w:jc w:val="both"/>
      </w:pPr>
    </w:p>
    <w:sectPr w:rsidR="00C64B39" w:rsidRPr="00C36F35" w:rsidSect="001B636E">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5026E" w14:textId="77777777" w:rsidR="008E410B" w:rsidRDefault="008E410B">
      <w:r>
        <w:separator/>
      </w:r>
    </w:p>
  </w:endnote>
  <w:endnote w:type="continuationSeparator" w:id="0">
    <w:p w14:paraId="5155026F"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50272"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550273"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50274" w14:textId="53B05FD9"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949AB">
      <w:rPr>
        <w:rStyle w:val="PageNumber"/>
        <w:rFonts w:ascii="Arial" w:hAnsi="Arial" w:cs="Arial"/>
        <w:noProof/>
      </w:rPr>
      <w:t>4</w:t>
    </w:r>
    <w:r w:rsidRPr="009F4C8D">
      <w:rPr>
        <w:rStyle w:val="PageNumber"/>
        <w:rFonts w:ascii="Arial" w:hAnsi="Arial" w:cs="Arial"/>
      </w:rPr>
      <w:fldChar w:fldCharType="end"/>
    </w:r>
  </w:p>
  <w:p w14:paraId="51550275" w14:textId="77777777" w:rsidR="00C64B39" w:rsidRDefault="00C64B39">
    <w:pPr>
      <w:pStyle w:val="Footer"/>
    </w:pPr>
    <w:r>
      <w:br/>
    </w:r>
  </w:p>
  <w:p w14:paraId="51550276"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1550277"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50279" w14:textId="1EA59C19"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949AB">
      <w:rPr>
        <w:rStyle w:val="PageNumber"/>
        <w:rFonts w:ascii="Arial" w:hAnsi="Arial" w:cs="Arial"/>
        <w:noProof/>
      </w:rPr>
      <w:t>1</w:t>
    </w:r>
    <w:r w:rsidRPr="009F4C8D">
      <w:rPr>
        <w:rStyle w:val="PageNumber"/>
        <w:rFonts w:ascii="Arial" w:hAnsi="Arial" w:cs="Arial"/>
      </w:rPr>
      <w:fldChar w:fldCharType="end"/>
    </w:r>
  </w:p>
  <w:p w14:paraId="5155027A" w14:textId="77777777" w:rsidR="00C64B39" w:rsidRDefault="00C64B39" w:rsidP="00C36F35">
    <w:pPr>
      <w:pStyle w:val="Footer"/>
      <w:rPr>
        <w:rFonts w:ascii="Arial" w:hAnsi="Arial"/>
        <w:color w:val="000000"/>
        <w:sz w:val="20"/>
      </w:rPr>
    </w:pPr>
  </w:p>
  <w:p w14:paraId="5155027B" w14:textId="77777777" w:rsidR="00C64B39" w:rsidRDefault="00C64B39" w:rsidP="00C36F35">
    <w:pPr>
      <w:pStyle w:val="Footer"/>
      <w:rPr>
        <w:rFonts w:ascii="Arial" w:hAnsi="Arial"/>
        <w:color w:val="000000"/>
        <w:sz w:val="20"/>
      </w:rPr>
    </w:pPr>
  </w:p>
  <w:p w14:paraId="5155027C" w14:textId="77777777" w:rsidR="00C64B39" w:rsidRDefault="00C64B39" w:rsidP="00C36F35">
    <w:pPr>
      <w:pStyle w:val="Footer"/>
      <w:rPr>
        <w:rFonts w:ascii="Arial" w:hAnsi="Arial"/>
        <w:color w:val="000000"/>
        <w:sz w:val="20"/>
      </w:rPr>
    </w:pPr>
  </w:p>
  <w:p w14:paraId="5155027D"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155027E"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55026C" w14:textId="77777777" w:rsidR="008E410B" w:rsidRDefault="008E410B">
      <w:r>
        <w:separator/>
      </w:r>
    </w:p>
  </w:footnote>
  <w:footnote w:type="continuationSeparator" w:id="0">
    <w:p w14:paraId="5155026D"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50270"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50271"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50278" w14:textId="77777777" w:rsidR="00C64B39" w:rsidRDefault="006949AB">
    <w:pPr>
      <w:pStyle w:val="Header"/>
    </w:pPr>
    <w:r>
      <w:rPr>
        <w:noProof/>
      </w:rPr>
      <w:pict w14:anchorId="515502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51550280">
        <v:shape id="_x0000_i1025" type="#_x0000_t75" style="width:87pt;height:76pt">
          <v:imagedata r:id="rId2" o:title="CoalAuthority_2013_logo"/>
        </v:shape>
      </w:pict>
    </w:r>
    <w:r>
      <w:rPr>
        <w:noProof/>
      </w:rPr>
      <w:pict w14:anchorId="51550281">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51550283"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1550284"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1550285"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1550286" w14:textId="77777777" w:rsidR="00C64B39" w:rsidRPr="007A4BD1" w:rsidRDefault="00C64B39" w:rsidP="00306D09">
                <w:pPr>
                  <w:rPr>
                    <w:rFonts w:ascii="Arial" w:hAnsi="Arial" w:cs="Arial"/>
                    <w:b/>
                    <w:sz w:val="20"/>
                  </w:rPr>
                </w:pPr>
                <w:r>
                  <w:rPr>
                    <w:rFonts w:ascii="Arial" w:hAnsi="Arial" w:cs="Arial"/>
                    <w:b/>
                    <w:sz w:val="20"/>
                  </w:rPr>
                  <w:t>Nottinghamshire</w:t>
                </w:r>
              </w:p>
              <w:p w14:paraId="51550287"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1550288" w14:textId="77777777" w:rsidR="00C64B39" w:rsidRDefault="00C64B39" w:rsidP="00306D09">
                <w:pPr>
                  <w:rPr>
                    <w:rFonts w:ascii="Arial" w:hAnsi="Arial" w:cs="Arial"/>
                    <w:b/>
                    <w:noProof/>
                    <w:sz w:val="20"/>
                  </w:rPr>
                </w:pPr>
              </w:p>
              <w:p w14:paraId="51550289"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155028A" w14:textId="77777777" w:rsidR="00C64B39" w:rsidRDefault="00C64B39" w:rsidP="00306D09">
                <w:pPr>
                  <w:rPr>
                    <w:rFonts w:ascii="Arial" w:hAnsi="Arial" w:cs="Arial"/>
                    <w:b/>
                    <w:sz w:val="20"/>
                  </w:rPr>
                </w:pPr>
                <w:r>
                  <w:rPr>
                    <w:rFonts w:ascii="Arial" w:hAnsi="Arial" w:cs="Arial"/>
                    <w:b/>
                    <w:noProof/>
                    <w:sz w:val="20"/>
                  </w:rPr>
                  <w:tab/>
                </w:r>
              </w:p>
              <w:p w14:paraId="5155028B"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155028C" w14:textId="77777777" w:rsidR="00C64B39" w:rsidRDefault="00C64B39" w:rsidP="00306D09">
                <w:pPr>
                  <w:rPr>
                    <w:rFonts w:ascii="Arial" w:hAnsi="Arial" w:cs="Arial"/>
                    <w:b/>
                    <w:sz w:val="20"/>
                  </w:rPr>
                </w:pPr>
              </w:p>
              <w:p w14:paraId="5155028D"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155028E" w14:textId="77777777" w:rsidR="00C64B39" w:rsidRDefault="00C64B39" w:rsidP="00306D09">
                <w:pPr>
                  <w:rPr>
                    <w:rFonts w:ascii="Arial" w:hAnsi="Arial" w:cs="Arial"/>
                    <w:b/>
                    <w:sz w:val="20"/>
                  </w:rPr>
                </w:pPr>
                <w:r>
                  <w:rPr>
                    <w:rFonts w:ascii="Arial" w:hAnsi="Arial" w:cs="Arial"/>
                    <w:b/>
                    <w:sz w:val="20"/>
                  </w:rPr>
                  <w:t xml:space="preserve"> </w:t>
                </w:r>
              </w:p>
              <w:p w14:paraId="5155028F" w14:textId="77777777" w:rsidR="00C64B39" w:rsidRDefault="00C64B39" w:rsidP="00306D09">
                <w:pPr>
                  <w:tabs>
                    <w:tab w:val="left" w:pos="658"/>
                  </w:tabs>
                  <w:rPr>
                    <w:rFonts w:ascii="Arial" w:hAnsi="Arial" w:cs="Arial"/>
                    <w:b/>
                    <w:sz w:val="20"/>
                  </w:rPr>
                </w:pPr>
              </w:p>
              <w:p w14:paraId="51550290" w14:textId="77777777" w:rsidR="00C64B39" w:rsidRDefault="00C64B39" w:rsidP="00306D09">
                <w:pPr>
                  <w:tabs>
                    <w:tab w:val="left" w:pos="658"/>
                  </w:tabs>
                  <w:rPr>
                    <w:rFonts w:ascii="Arial" w:hAnsi="Arial" w:cs="Arial"/>
                    <w:b/>
                    <w:sz w:val="20"/>
                  </w:rPr>
                </w:pPr>
              </w:p>
              <w:p w14:paraId="51550291" w14:textId="77777777" w:rsidR="00C64B39" w:rsidRDefault="00C64B39" w:rsidP="00306D09">
                <w:pPr>
                  <w:tabs>
                    <w:tab w:val="left" w:pos="658"/>
                  </w:tabs>
                  <w:rPr>
                    <w:rFonts w:ascii="Arial" w:hAnsi="Arial" w:cs="Arial"/>
                    <w:b/>
                    <w:sz w:val="20"/>
                  </w:rPr>
                </w:pPr>
              </w:p>
              <w:p w14:paraId="51550292" w14:textId="77777777" w:rsidR="00C64B39" w:rsidRPr="002B2F7F" w:rsidRDefault="00C64B39" w:rsidP="00306D09">
                <w:pPr>
                  <w:tabs>
                    <w:tab w:val="left" w:pos="658"/>
                  </w:tabs>
                  <w:rPr>
                    <w:rFonts w:ascii="Arial" w:hAnsi="Arial" w:cs="Arial"/>
                    <w:b/>
                    <w:sz w:val="22"/>
                  </w:rPr>
                </w:pPr>
              </w:p>
              <w:p w14:paraId="51550293" w14:textId="77777777" w:rsidR="00C64B39" w:rsidRPr="002B2F7F" w:rsidRDefault="00C64B39" w:rsidP="00306D09">
                <w:pPr>
                  <w:rPr>
                    <w:rFonts w:ascii="Arial" w:hAnsi="Arial"/>
                  </w:rPr>
                </w:pPr>
              </w:p>
            </w:txbxContent>
          </v:textbox>
          <w10:wrap type="topAndBottom" anchory="page"/>
          <w10:anchorlock/>
        </v:shape>
      </w:pict>
    </w:r>
    <w:r>
      <w:rPr>
        <w:noProof/>
      </w:rPr>
      <w:pict w14:anchorId="51550282">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X8u+3a9ycgfXiYWessgyBIOqPMZIyCHTXC7Qki91MmLUReZMqA1DV9Vn6BD6pMgGew7AEHzbnxbHaiM+GqWp9Q==" w:salt="j390cPjsftR4uXYa+gosh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49AB"/>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2A25"/>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1550239"/>
  <w15:docId w15:val="{8535DF41-40E0-44EB-A252-C9270DBC7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permit-to-deal-with-a-coal-mine-on-your-property"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government/publications/building-on-or-within-the-influencing-distance-of-mine-entrie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overnment/publications/building-on-or-within-the-influencing-distance-of-mine-entries"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0</Pages>
  <Words>1271</Words>
  <Characters>7251</Characters>
  <Application>Microsoft Office Word</Application>
  <DocSecurity>8</DocSecurity>
  <Lines>60</Lines>
  <Paragraphs>17</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8505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2019-11-26T10:51:05.0000000Z</dcterms:modified>
</coreProperties>
</file>