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0D9" w:rsidRDefault="00D030D9"/>
    <w:p w:rsidR="00234F97" w:rsidRDefault="00D030D9" w:rsidP="00684BD4">
      <w:r w:rsidRPr="007E079B">
        <w:rPr>
          <w:rFonts w:ascii="Verdana" w:hAnsi="Verdana" w:cs="Tahoma"/>
          <w:sz w:val="22"/>
          <w:szCs w:val="22"/>
        </w:rPr>
        <w:t xml:space="preserve">By email </w:t>
      </w:r>
      <w:r w:rsidR="00EB37EB" w:rsidRPr="007E079B">
        <w:rPr>
          <w:rFonts w:ascii="Verdana" w:hAnsi="Verdana" w:cs="Tahoma"/>
          <w:sz w:val="22"/>
          <w:szCs w:val="22"/>
        </w:rPr>
        <w:t>–</w:t>
      </w:r>
      <w:r w:rsidR="00663CEF">
        <w:rPr>
          <w:rFonts w:ascii="Verdana" w:hAnsi="Verdana" w:cs="Tahoma"/>
          <w:sz w:val="22"/>
          <w:szCs w:val="22"/>
        </w:rPr>
        <w:t xml:space="preserve"> </w:t>
      </w:r>
      <w:r w:rsidR="00FE1BE7" w:rsidRPr="00FE1BE7">
        <w:rPr>
          <w:rFonts w:ascii="Verdana" w:hAnsi="Verdana" w:cs="Tahoma"/>
          <w:sz w:val="22"/>
          <w:szCs w:val="22"/>
        </w:rPr>
        <w:t>sharon.holman@wrexham.gov.uk</w:t>
      </w:r>
    </w:p>
    <w:p w:rsidR="00884C9B" w:rsidRDefault="00884C9B" w:rsidP="00684BD4"/>
    <w:p w:rsidR="00D030D9" w:rsidRPr="00F110F5" w:rsidRDefault="00663CEF" w:rsidP="00684BD4">
      <w:pPr>
        <w:rPr>
          <w:rFonts w:ascii="Arial" w:hAnsi="Arial" w:cs="Arial"/>
          <w:bCs/>
          <w:sz w:val="22"/>
          <w:szCs w:val="22"/>
        </w:rPr>
      </w:pPr>
      <w:r>
        <w:rPr>
          <w:rFonts w:ascii="Arial" w:hAnsi="Arial" w:cs="Arial"/>
          <w:bCs/>
          <w:sz w:val="22"/>
          <w:szCs w:val="22"/>
        </w:rPr>
        <w:t>20</w:t>
      </w:r>
      <w:r w:rsidR="007E079B" w:rsidRPr="00F110F5">
        <w:rPr>
          <w:rFonts w:ascii="Verdana" w:hAnsi="Verdana" w:cs="Tahoma"/>
          <w:sz w:val="22"/>
          <w:szCs w:val="22"/>
          <w:vertAlign w:val="superscript"/>
        </w:rPr>
        <w:t>th</w:t>
      </w:r>
      <w:r w:rsidR="007E079B" w:rsidRPr="00F110F5">
        <w:rPr>
          <w:rFonts w:ascii="Verdana" w:hAnsi="Verdana" w:cs="Tahoma"/>
          <w:sz w:val="22"/>
          <w:szCs w:val="22"/>
        </w:rPr>
        <w:t xml:space="preserve"> </w:t>
      </w:r>
      <w:r>
        <w:rPr>
          <w:rFonts w:ascii="Verdana" w:hAnsi="Verdana" w:cs="Tahoma"/>
          <w:sz w:val="22"/>
          <w:szCs w:val="22"/>
        </w:rPr>
        <w:t>February</w:t>
      </w:r>
      <w:r w:rsidR="00E55F37" w:rsidRPr="00F110F5">
        <w:rPr>
          <w:rFonts w:ascii="Verdana" w:hAnsi="Verdana" w:cs="Tahoma"/>
          <w:sz w:val="22"/>
          <w:szCs w:val="22"/>
        </w:rPr>
        <w:t xml:space="preserve"> </w:t>
      </w:r>
      <w:r w:rsidR="005F0DD9">
        <w:rPr>
          <w:rFonts w:ascii="Verdana" w:hAnsi="Verdana" w:cs="Tahoma"/>
          <w:sz w:val="22"/>
          <w:szCs w:val="22"/>
        </w:rPr>
        <w:t>201</w:t>
      </w:r>
      <w:r>
        <w:rPr>
          <w:rFonts w:ascii="Verdana" w:hAnsi="Verdana" w:cs="Tahoma"/>
          <w:sz w:val="22"/>
          <w:szCs w:val="22"/>
        </w:rPr>
        <w:t>9</w:t>
      </w:r>
    </w:p>
    <w:p w:rsidR="00D030D9" w:rsidRPr="00382BA5" w:rsidRDefault="00D030D9" w:rsidP="00684BD4">
      <w:pPr>
        <w:rPr>
          <w:rFonts w:ascii="Verdana" w:hAnsi="Verdana"/>
          <w:sz w:val="22"/>
          <w:szCs w:val="22"/>
        </w:rPr>
      </w:pPr>
    </w:p>
    <w:p w:rsidR="00D030D9" w:rsidRPr="00382BA5" w:rsidRDefault="00D030D9" w:rsidP="00684BD4">
      <w:pPr>
        <w:rPr>
          <w:rFonts w:ascii="Verdana" w:hAnsi="Verdana"/>
          <w:sz w:val="22"/>
          <w:szCs w:val="22"/>
        </w:rPr>
      </w:pPr>
    </w:p>
    <w:p w:rsidR="00D030D9" w:rsidRPr="00382BA5" w:rsidRDefault="00D030D9" w:rsidP="00684BD4">
      <w:pPr>
        <w:rPr>
          <w:rFonts w:ascii="Verdana" w:hAnsi="Verdana" w:cs="Tahoma"/>
          <w:b/>
          <w:sz w:val="22"/>
          <w:szCs w:val="22"/>
        </w:rPr>
      </w:pPr>
      <w:r w:rsidRPr="00FA1270">
        <w:rPr>
          <w:rFonts w:ascii="Verdana" w:hAnsi="Verdana"/>
          <w:sz w:val="22"/>
          <w:szCs w:val="22"/>
        </w:rPr>
        <w:t>Dear</w:t>
      </w:r>
      <w:r w:rsidR="00E55F37" w:rsidRPr="00FA1270">
        <w:rPr>
          <w:rFonts w:ascii="Verdana" w:hAnsi="Verdana"/>
          <w:sz w:val="22"/>
          <w:szCs w:val="22"/>
        </w:rPr>
        <w:t xml:space="preserve"> </w:t>
      </w:r>
      <w:r w:rsidR="00FE1BE7">
        <w:rPr>
          <w:rFonts w:ascii="Verdana" w:hAnsi="Verdana"/>
          <w:sz w:val="22"/>
          <w:szCs w:val="22"/>
        </w:rPr>
        <w:t>Sharon</w:t>
      </w:r>
    </w:p>
    <w:p w:rsidR="00D030D9" w:rsidRPr="00382BA5" w:rsidRDefault="00D030D9" w:rsidP="00684BD4">
      <w:pPr>
        <w:rPr>
          <w:rFonts w:ascii="Verdana" w:hAnsi="Verdana"/>
          <w:sz w:val="22"/>
          <w:szCs w:val="22"/>
        </w:rPr>
      </w:pPr>
    </w:p>
    <w:p w:rsidR="005F0DD9" w:rsidRPr="00FE1BE7" w:rsidRDefault="00D030D9" w:rsidP="00690C53">
      <w:pPr>
        <w:rPr>
          <w:rFonts w:ascii="Verdana" w:hAnsi="Verdana"/>
          <w:b/>
          <w:sz w:val="22"/>
          <w:szCs w:val="22"/>
        </w:rPr>
      </w:pPr>
      <w:r w:rsidRPr="00FE1BE7">
        <w:rPr>
          <w:rFonts w:ascii="Verdana" w:hAnsi="Verdana"/>
          <w:b/>
          <w:sz w:val="22"/>
          <w:szCs w:val="22"/>
        </w:rPr>
        <w:t xml:space="preserve">Re: </w:t>
      </w:r>
      <w:bookmarkStart w:id="0" w:name="_GoBack"/>
      <w:r w:rsidR="00FE1BE7">
        <w:rPr>
          <w:rFonts w:ascii="Verdana" w:hAnsi="Verdana"/>
          <w:b/>
          <w:sz w:val="22"/>
          <w:szCs w:val="22"/>
        </w:rPr>
        <w:t xml:space="preserve">P/2019/0100: </w:t>
      </w:r>
      <w:r w:rsidR="00FE1BE7" w:rsidRPr="00FE1BE7">
        <w:rPr>
          <w:rFonts w:ascii="Verdana" w:hAnsi="Verdana"/>
          <w:b/>
          <w:sz w:val="22"/>
          <w:szCs w:val="22"/>
        </w:rPr>
        <w:t>MOSS VILLA, CHAPEL LANE, SY13 3HR</w:t>
      </w:r>
      <w:bookmarkEnd w:id="0"/>
    </w:p>
    <w:p w:rsidR="00FE1BE7" w:rsidRPr="00382BA5" w:rsidRDefault="00FE1BE7" w:rsidP="00690C53">
      <w:pPr>
        <w:rPr>
          <w:rFonts w:ascii="Verdana" w:hAnsi="Verdana"/>
          <w:b/>
          <w:sz w:val="22"/>
          <w:szCs w:val="22"/>
        </w:rPr>
      </w:pPr>
    </w:p>
    <w:p w:rsidR="002B5002" w:rsidRDefault="006D7169" w:rsidP="00690C53">
      <w:pPr>
        <w:rPr>
          <w:rFonts w:ascii="Verdana" w:hAnsi="Verdana"/>
          <w:sz w:val="22"/>
          <w:szCs w:val="22"/>
        </w:rPr>
      </w:pPr>
      <w:r w:rsidRPr="00382BA5">
        <w:rPr>
          <w:rFonts w:ascii="Verdana" w:hAnsi="Verdana"/>
          <w:sz w:val="22"/>
          <w:szCs w:val="22"/>
        </w:rPr>
        <w:t>Thank you for consulting the Council for British</w:t>
      </w:r>
      <w:r w:rsidR="00234F97">
        <w:rPr>
          <w:rFonts w:ascii="Verdana" w:hAnsi="Verdana"/>
          <w:sz w:val="22"/>
          <w:szCs w:val="22"/>
        </w:rPr>
        <w:t xml:space="preserve"> Archaeology (CBA) regarding this proposal for </w:t>
      </w:r>
      <w:r w:rsidR="00884C9B" w:rsidRPr="00884C9B">
        <w:rPr>
          <w:rFonts w:ascii="Verdana" w:hAnsi="Verdana"/>
          <w:sz w:val="22"/>
          <w:szCs w:val="22"/>
        </w:rPr>
        <w:t xml:space="preserve">works to </w:t>
      </w:r>
      <w:r w:rsidR="00663CEF">
        <w:rPr>
          <w:rFonts w:ascii="Verdana" w:hAnsi="Verdana"/>
          <w:sz w:val="22"/>
          <w:szCs w:val="22"/>
        </w:rPr>
        <w:t xml:space="preserve">this </w:t>
      </w:r>
      <w:r w:rsidR="00884C9B" w:rsidRPr="00884C9B">
        <w:rPr>
          <w:rFonts w:ascii="Verdana" w:hAnsi="Verdana"/>
          <w:sz w:val="22"/>
          <w:szCs w:val="22"/>
        </w:rPr>
        <w:t xml:space="preserve">Grade II Listed </w:t>
      </w:r>
      <w:r w:rsidR="00FE1BE7">
        <w:rPr>
          <w:rFonts w:ascii="Verdana" w:hAnsi="Verdana"/>
          <w:sz w:val="22"/>
          <w:szCs w:val="22"/>
        </w:rPr>
        <w:t xml:space="preserve">building. </w:t>
      </w:r>
      <w:r w:rsidR="00884C9B" w:rsidRPr="00884C9B">
        <w:rPr>
          <w:rFonts w:ascii="Verdana" w:hAnsi="Verdana"/>
          <w:sz w:val="22"/>
          <w:szCs w:val="22"/>
        </w:rPr>
        <w:t xml:space="preserve">These </w:t>
      </w:r>
      <w:r w:rsidR="00884C9B">
        <w:rPr>
          <w:rFonts w:ascii="Verdana" w:hAnsi="Verdana"/>
          <w:sz w:val="22"/>
          <w:szCs w:val="22"/>
        </w:rPr>
        <w:t xml:space="preserve">works </w:t>
      </w:r>
      <w:r w:rsidR="00663CEF">
        <w:rPr>
          <w:rFonts w:ascii="Verdana" w:hAnsi="Verdana"/>
          <w:sz w:val="22"/>
          <w:szCs w:val="22"/>
        </w:rPr>
        <w:t>include</w:t>
      </w:r>
      <w:r w:rsidR="00884C9B" w:rsidRPr="00884C9B">
        <w:rPr>
          <w:rFonts w:ascii="Verdana" w:hAnsi="Verdana"/>
          <w:sz w:val="22"/>
          <w:szCs w:val="22"/>
        </w:rPr>
        <w:t xml:space="preserve"> </w:t>
      </w:r>
      <w:r w:rsidR="00663CEF">
        <w:rPr>
          <w:rFonts w:ascii="Verdana" w:hAnsi="Verdana"/>
          <w:sz w:val="22"/>
          <w:szCs w:val="22"/>
        </w:rPr>
        <w:t xml:space="preserve">the </w:t>
      </w:r>
      <w:r w:rsidR="00FE1BE7">
        <w:rPr>
          <w:rFonts w:ascii="Verdana" w:hAnsi="Verdana"/>
          <w:sz w:val="22"/>
          <w:szCs w:val="22"/>
        </w:rPr>
        <w:t xml:space="preserve">complete renovation of the cottage including re-pointing, re-wiring, new heating system, re-plastering, new kitchen and bathroom, insertion of </w:t>
      </w:r>
      <w:proofErr w:type="spellStart"/>
      <w:r w:rsidR="00FE1BE7">
        <w:rPr>
          <w:rFonts w:ascii="Verdana" w:hAnsi="Verdana"/>
          <w:sz w:val="22"/>
          <w:szCs w:val="22"/>
        </w:rPr>
        <w:t>rooflights</w:t>
      </w:r>
      <w:proofErr w:type="spellEnd"/>
      <w:r w:rsidR="00FE1BE7">
        <w:rPr>
          <w:rFonts w:ascii="Verdana" w:hAnsi="Verdana"/>
          <w:sz w:val="22"/>
          <w:szCs w:val="22"/>
        </w:rPr>
        <w:t>, insertion of damp proof course and a new porch</w:t>
      </w:r>
      <w:r w:rsidR="00663CEF">
        <w:rPr>
          <w:rFonts w:ascii="Verdana" w:hAnsi="Verdana"/>
          <w:sz w:val="22"/>
          <w:szCs w:val="22"/>
        </w:rPr>
        <w:t xml:space="preserve">. </w:t>
      </w:r>
      <w:r w:rsidR="00FE1BE7">
        <w:rPr>
          <w:rFonts w:ascii="Verdana" w:hAnsi="Verdana"/>
          <w:sz w:val="22"/>
          <w:szCs w:val="22"/>
        </w:rPr>
        <w:t xml:space="preserve">It would appear that some if not all of these works have already been carried out. </w:t>
      </w:r>
    </w:p>
    <w:p w:rsidR="00663CEF" w:rsidRDefault="00663CEF" w:rsidP="00690C53">
      <w:pPr>
        <w:rPr>
          <w:rFonts w:ascii="Verdana" w:hAnsi="Verdana"/>
          <w:sz w:val="22"/>
          <w:szCs w:val="22"/>
        </w:rPr>
      </w:pPr>
    </w:p>
    <w:p w:rsidR="00884C9B" w:rsidRDefault="00663CEF" w:rsidP="00884C9B">
      <w:pPr>
        <w:rPr>
          <w:rFonts w:ascii="Verdana" w:hAnsi="Verdana" w:cs="Tahoma"/>
          <w:sz w:val="22"/>
          <w:szCs w:val="22"/>
        </w:rPr>
      </w:pPr>
      <w:r>
        <w:rPr>
          <w:rFonts w:ascii="Verdana" w:hAnsi="Verdana" w:cs="Tahoma"/>
          <w:sz w:val="22"/>
          <w:szCs w:val="22"/>
        </w:rPr>
        <w:t xml:space="preserve">The </w:t>
      </w:r>
      <w:r w:rsidR="00FE1BE7">
        <w:rPr>
          <w:rFonts w:ascii="Verdana" w:hAnsi="Verdana" w:cs="Tahoma"/>
          <w:sz w:val="22"/>
          <w:szCs w:val="22"/>
        </w:rPr>
        <w:t xml:space="preserve">property is a C19th typical estate cottage and has not been maintained for several decades. </w:t>
      </w:r>
    </w:p>
    <w:p w:rsidR="00663CEF" w:rsidRDefault="00663CEF" w:rsidP="00884C9B">
      <w:pPr>
        <w:rPr>
          <w:rFonts w:ascii="Verdana" w:hAnsi="Verdana" w:cs="Tahoma"/>
          <w:sz w:val="22"/>
          <w:szCs w:val="22"/>
        </w:rPr>
      </w:pPr>
    </w:p>
    <w:p w:rsidR="00FF65E5" w:rsidRDefault="00FE1BE7" w:rsidP="00884C9B">
      <w:pPr>
        <w:rPr>
          <w:rFonts w:ascii="Verdana" w:hAnsi="Verdana" w:cs="Tahoma"/>
          <w:sz w:val="22"/>
          <w:szCs w:val="22"/>
        </w:rPr>
      </w:pPr>
      <w:r>
        <w:rPr>
          <w:rFonts w:ascii="Verdana" w:hAnsi="Verdana" w:cs="Tahoma"/>
          <w:sz w:val="22"/>
          <w:szCs w:val="22"/>
        </w:rPr>
        <w:t xml:space="preserve">Whilst the property is no doubt in need of a sympathetic owner and general conservation the application does not contain sufficient information to understand the impact of the proposals on the significance of the property. We note there is mention of a specification which has been submitted but can we cannot find this on the planning portal. </w:t>
      </w:r>
    </w:p>
    <w:p w:rsidR="00FF65E5" w:rsidRDefault="00FF65E5" w:rsidP="00884C9B">
      <w:pPr>
        <w:rPr>
          <w:rFonts w:ascii="Verdana" w:hAnsi="Verdana" w:cs="Tahoma"/>
          <w:sz w:val="22"/>
          <w:szCs w:val="22"/>
        </w:rPr>
      </w:pPr>
    </w:p>
    <w:p w:rsidR="00A01DBA" w:rsidRDefault="00FE1BE7" w:rsidP="00884C9B">
      <w:pPr>
        <w:rPr>
          <w:rFonts w:ascii="Verdana" w:hAnsi="Verdana" w:cs="Tahoma"/>
          <w:sz w:val="22"/>
          <w:szCs w:val="22"/>
        </w:rPr>
      </w:pPr>
      <w:r>
        <w:rPr>
          <w:rFonts w:ascii="Verdana" w:hAnsi="Verdana" w:cs="Tahoma"/>
          <w:sz w:val="22"/>
          <w:szCs w:val="22"/>
        </w:rPr>
        <w:t>There are however, some causes for concern in the information that has been submitted. The introduction of damp proof course is not suitable for an historic building and will likely led to long term issues for the fabric of the property. However, we also note that a lime scree floor</w:t>
      </w:r>
      <w:r w:rsidR="0005553D">
        <w:rPr>
          <w:rFonts w:ascii="Verdana" w:hAnsi="Verdana" w:cs="Tahoma"/>
          <w:sz w:val="22"/>
          <w:szCs w:val="22"/>
        </w:rPr>
        <w:t xml:space="preserve"> is to be laid -</w:t>
      </w:r>
      <w:r>
        <w:rPr>
          <w:rFonts w:ascii="Verdana" w:hAnsi="Verdana" w:cs="Tahoma"/>
          <w:sz w:val="22"/>
          <w:szCs w:val="22"/>
        </w:rPr>
        <w:t xml:space="preserve"> the use of incompatible technologies is one to be avoided.</w:t>
      </w:r>
    </w:p>
    <w:p w:rsidR="00FE1BE7" w:rsidRDefault="00FE1BE7" w:rsidP="00884C9B">
      <w:pPr>
        <w:rPr>
          <w:rFonts w:ascii="Verdana" w:hAnsi="Verdana" w:cs="Tahoma"/>
          <w:sz w:val="22"/>
          <w:szCs w:val="22"/>
        </w:rPr>
      </w:pPr>
    </w:p>
    <w:p w:rsidR="00FE1BE7" w:rsidRDefault="00FE1BE7" w:rsidP="00884C9B">
      <w:pPr>
        <w:rPr>
          <w:rFonts w:ascii="Verdana" w:hAnsi="Verdana" w:cs="Tahoma"/>
          <w:sz w:val="22"/>
          <w:szCs w:val="22"/>
        </w:rPr>
      </w:pPr>
      <w:r>
        <w:rPr>
          <w:rFonts w:ascii="Verdana" w:hAnsi="Verdana" w:cs="Tahoma"/>
          <w:sz w:val="22"/>
          <w:szCs w:val="22"/>
        </w:rPr>
        <w:t xml:space="preserve">We also note the </w:t>
      </w:r>
      <w:r w:rsidR="00FF65E5">
        <w:rPr>
          <w:rFonts w:ascii="Verdana" w:hAnsi="Verdana" w:cs="Tahoma"/>
          <w:sz w:val="22"/>
          <w:szCs w:val="22"/>
        </w:rPr>
        <w:t>proposed</w:t>
      </w:r>
      <w:r>
        <w:rPr>
          <w:rFonts w:ascii="Verdana" w:hAnsi="Verdana" w:cs="Tahoma"/>
          <w:sz w:val="22"/>
          <w:szCs w:val="22"/>
        </w:rPr>
        <w:t xml:space="preserve"> use of Velux conservation </w:t>
      </w:r>
      <w:proofErr w:type="spellStart"/>
      <w:r>
        <w:rPr>
          <w:rFonts w:ascii="Verdana" w:hAnsi="Verdana" w:cs="Tahoma"/>
          <w:sz w:val="22"/>
          <w:szCs w:val="22"/>
        </w:rPr>
        <w:t>ro</w:t>
      </w:r>
      <w:r w:rsidR="00FF65E5">
        <w:rPr>
          <w:rFonts w:ascii="Verdana" w:hAnsi="Verdana" w:cs="Tahoma"/>
          <w:sz w:val="22"/>
          <w:szCs w:val="22"/>
        </w:rPr>
        <w:t>ofli</w:t>
      </w:r>
      <w:r w:rsidR="0005553D">
        <w:rPr>
          <w:rFonts w:ascii="Verdana" w:hAnsi="Verdana" w:cs="Tahoma"/>
          <w:sz w:val="22"/>
          <w:szCs w:val="22"/>
        </w:rPr>
        <w:t>ghts</w:t>
      </w:r>
      <w:proofErr w:type="spellEnd"/>
      <w:r w:rsidR="0005553D">
        <w:rPr>
          <w:rFonts w:ascii="Verdana" w:hAnsi="Verdana" w:cs="Tahoma"/>
          <w:sz w:val="22"/>
          <w:szCs w:val="22"/>
        </w:rPr>
        <w:t xml:space="preserve"> which do not generally lie flat in-</w:t>
      </w:r>
      <w:r w:rsidR="00FF65E5">
        <w:rPr>
          <w:rFonts w:ascii="Verdana" w:hAnsi="Verdana" w:cs="Tahoma"/>
          <w:sz w:val="22"/>
          <w:szCs w:val="22"/>
        </w:rPr>
        <w:t xml:space="preserve">line with the plane of the roof – there are other, better, </w:t>
      </w:r>
      <w:proofErr w:type="spellStart"/>
      <w:r w:rsidR="00FF65E5">
        <w:rPr>
          <w:rFonts w:ascii="Verdana" w:hAnsi="Verdana" w:cs="Tahoma"/>
          <w:sz w:val="22"/>
          <w:szCs w:val="22"/>
        </w:rPr>
        <w:t>rooflights</w:t>
      </w:r>
      <w:proofErr w:type="spellEnd"/>
      <w:r w:rsidR="00FF65E5">
        <w:rPr>
          <w:rFonts w:ascii="Verdana" w:hAnsi="Verdana" w:cs="Tahoma"/>
          <w:sz w:val="22"/>
          <w:szCs w:val="22"/>
        </w:rPr>
        <w:t xml:space="preserve"> available. I am also unclear as to exactly which roof plane the </w:t>
      </w:r>
      <w:proofErr w:type="spellStart"/>
      <w:r w:rsidR="00FF65E5">
        <w:rPr>
          <w:rFonts w:ascii="Verdana" w:hAnsi="Verdana" w:cs="Tahoma"/>
          <w:sz w:val="22"/>
          <w:szCs w:val="22"/>
        </w:rPr>
        <w:t>rooflights</w:t>
      </w:r>
      <w:proofErr w:type="spellEnd"/>
      <w:r w:rsidR="00FF65E5">
        <w:rPr>
          <w:rFonts w:ascii="Verdana" w:hAnsi="Verdana" w:cs="Tahoma"/>
          <w:sz w:val="22"/>
          <w:szCs w:val="22"/>
        </w:rPr>
        <w:t xml:space="preserve"> will be fitted to – and therefore where they will be visible from. There seems to have been no exploration of other possibly less damaging options.</w:t>
      </w:r>
    </w:p>
    <w:p w:rsidR="00FF65E5" w:rsidRDefault="00FF65E5" w:rsidP="00884C9B">
      <w:pPr>
        <w:rPr>
          <w:rFonts w:ascii="Verdana" w:hAnsi="Verdana" w:cs="Tahoma"/>
          <w:sz w:val="22"/>
          <w:szCs w:val="22"/>
        </w:rPr>
      </w:pPr>
    </w:p>
    <w:p w:rsidR="00A01DBA" w:rsidRDefault="00A01DBA" w:rsidP="00884C9B">
      <w:pPr>
        <w:rPr>
          <w:rFonts w:ascii="Verdana" w:hAnsi="Verdana" w:cs="Tahoma"/>
          <w:sz w:val="22"/>
          <w:szCs w:val="22"/>
        </w:rPr>
      </w:pPr>
      <w:r>
        <w:rPr>
          <w:rFonts w:ascii="Verdana" w:hAnsi="Verdana" w:cs="Tahoma"/>
          <w:sz w:val="22"/>
          <w:szCs w:val="22"/>
        </w:rPr>
        <w:t xml:space="preserve">The Council for British Archaeology </w:t>
      </w:r>
      <w:r w:rsidR="00FF65E5">
        <w:rPr>
          <w:rFonts w:ascii="Verdana" w:hAnsi="Verdana" w:cs="Tahoma"/>
          <w:sz w:val="22"/>
          <w:szCs w:val="22"/>
        </w:rPr>
        <w:t xml:space="preserve">suggests that additional information is made </w:t>
      </w:r>
      <w:r w:rsidR="0005553D">
        <w:rPr>
          <w:rFonts w:ascii="Verdana" w:hAnsi="Verdana" w:cs="Tahoma"/>
          <w:sz w:val="22"/>
          <w:szCs w:val="22"/>
        </w:rPr>
        <w:t>available</w:t>
      </w:r>
      <w:r w:rsidR="00FF65E5">
        <w:rPr>
          <w:rFonts w:ascii="Verdana" w:hAnsi="Verdana" w:cs="Tahoma"/>
          <w:sz w:val="22"/>
          <w:szCs w:val="22"/>
        </w:rPr>
        <w:t xml:space="preserve"> to consultees if it has been </w:t>
      </w:r>
      <w:r w:rsidR="0005553D">
        <w:rPr>
          <w:rFonts w:ascii="Verdana" w:hAnsi="Verdana" w:cs="Tahoma"/>
          <w:sz w:val="22"/>
          <w:szCs w:val="22"/>
        </w:rPr>
        <w:t>received</w:t>
      </w:r>
      <w:r w:rsidR="00FF65E5">
        <w:rPr>
          <w:rFonts w:ascii="Verdana" w:hAnsi="Verdana" w:cs="Tahoma"/>
          <w:sz w:val="22"/>
          <w:szCs w:val="22"/>
        </w:rPr>
        <w:t xml:space="preserve"> by the Council. If it has not been </w:t>
      </w:r>
      <w:r w:rsidR="0005553D">
        <w:rPr>
          <w:rFonts w:ascii="Verdana" w:hAnsi="Verdana" w:cs="Tahoma"/>
          <w:sz w:val="22"/>
          <w:szCs w:val="22"/>
        </w:rPr>
        <w:t>received</w:t>
      </w:r>
      <w:r w:rsidR="00FF65E5">
        <w:rPr>
          <w:rFonts w:ascii="Verdana" w:hAnsi="Verdana" w:cs="Tahoma"/>
          <w:sz w:val="22"/>
          <w:szCs w:val="22"/>
        </w:rPr>
        <w:t xml:space="preserve"> the application should be refused due to lack of sufficient information to enable as assessment of the impact of the proposals. We also suggest</w:t>
      </w:r>
      <w:r>
        <w:rPr>
          <w:rFonts w:ascii="Verdana" w:hAnsi="Verdana" w:cs="Tahoma"/>
          <w:sz w:val="22"/>
          <w:szCs w:val="22"/>
        </w:rPr>
        <w:t xml:space="preserve"> that the applicant is encouraged to follow the guidelines set out by </w:t>
      </w:r>
      <w:proofErr w:type="spellStart"/>
      <w:r>
        <w:rPr>
          <w:rFonts w:ascii="Verdana" w:hAnsi="Verdana" w:cs="Tahoma"/>
          <w:sz w:val="22"/>
          <w:szCs w:val="22"/>
        </w:rPr>
        <w:t>Cadw</w:t>
      </w:r>
      <w:proofErr w:type="spellEnd"/>
      <w:r>
        <w:rPr>
          <w:rFonts w:ascii="Verdana" w:hAnsi="Verdana" w:cs="Tahoma"/>
          <w:sz w:val="22"/>
          <w:szCs w:val="22"/>
        </w:rPr>
        <w:t xml:space="preserve"> for Heritage Impact Assessments and also their </w:t>
      </w:r>
      <w:r w:rsidRPr="00A01DBA">
        <w:rPr>
          <w:rFonts w:ascii="Verdana" w:hAnsi="Verdana" w:cs="Tahoma"/>
          <w:i/>
          <w:sz w:val="22"/>
          <w:szCs w:val="22"/>
        </w:rPr>
        <w:t>Conservation Principles</w:t>
      </w:r>
      <w:r>
        <w:rPr>
          <w:rFonts w:ascii="Verdana" w:hAnsi="Verdana" w:cs="Tahoma"/>
          <w:sz w:val="22"/>
          <w:szCs w:val="22"/>
        </w:rPr>
        <w:t xml:space="preserve"> (2011).</w:t>
      </w:r>
    </w:p>
    <w:p w:rsidR="00663CEF" w:rsidRDefault="00663CEF" w:rsidP="00884C9B">
      <w:pPr>
        <w:rPr>
          <w:rFonts w:ascii="Verdana" w:hAnsi="Verdana" w:cs="Tahoma"/>
          <w:sz w:val="22"/>
          <w:szCs w:val="22"/>
        </w:rPr>
      </w:pPr>
    </w:p>
    <w:p w:rsidR="00D030D9" w:rsidRPr="00E23D71" w:rsidRDefault="0005553D" w:rsidP="00684BD4">
      <w:pPr>
        <w:rPr>
          <w:rFonts w:ascii="Verdana" w:hAnsi="Verdana" w:cs="Tahoma"/>
          <w:sz w:val="22"/>
          <w:szCs w:val="22"/>
        </w:rPr>
      </w:pPr>
      <w:r>
        <w:rPr>
          <w:rFonts w:ascii="Verdana" w:hAnsi="Verdana" w:cs="Tahoma"/>
          <w:sz w:val="22"/>
          <w:szCs w:val="22"/>
        </w:rPr>
        <w:t>I</w:t>
      </w:r>
      <w:r w:rsidR="00D030D9" w:rsidRPr="00E23D71">
        <w:rPr>
          <w:rFonts w:ascii="Verdana" w:hAnsi="Verdana" w:cs="Tahoma"/>
          <w:sz w:val="22"/>
          <w:szCs w:val="22"/>
        </w:rPr>
        <w:t xml:space="preserve"> trust these comments will be useful to you; please </w:t>
      </w:r>
      <w:r w:rsidR="00360B98" w:rsidRPr="00E23D71">
        <w:rPr>
          <w:rFonts w:ascii="Verdana" w:hAnsi="Verdana" w:cs="Tahoma"/>
          <w:sz w:val="22"/>
          <w:szCs w:val="22"/>
        </w:rPr>
        <w:t xml:space="preserve">do not hesitate to </w:t>
      </w:r>
      <w:r w:rsidR="00D030D9" w:rsidRPr="00E23D71">
        <w:rPr>
          <w:rFonts w:ascii="Verdana" w:hAnsi="Verdana" w:cs="Tahoma"/>
          <w:sz w:val="22"/>
          <w:szCs w:val="22"/>
        </w:rPr>
        <w:t xml:space="preserve">contact me if you need further </w:t>
      </w:r>
      <w:r w:rsidR="00690C53" w:rsidRPr="00E23D71">
        <w:rPr>
          <w:rFonts w:ascii="Verdana" w:hAnsi="Verdana" w:cs="Tahoma"/>
          <w:sz w:val="22"/>
          <w:szCs w:val="22"/>
        </w:rPr>
        <w:t>assistance.  Please keep the Council for British Archaeology</w:t>
      </w:r>
      <w:r w:rsidR="00D030D9" w:rsidRPr="00E23D71">
        <w:rPr>
          <w:rFonts w:ascii="Verdana" w:hAnsi="Verdana" w:cs="Tahoma"/>
          <w:sz w:val="22"/>
          <w:szCs w:val="22"/>
        </w:rPr>
        <w:t xml:space="preserve"> informed of any developments in this case.</w:t>
      </w:r>
    </w:p>
    <w:p w:rsidR="00D030D9" w:rsidRDefault="00D030D9" w:rsidP="00684BD4">
      <w:pPr>
        <w:rPr>
          <w:rFonts w:ascii="Verdana" w:hAnsi="Verdana" w:cs="Tahoma"/>
          <w:sz w:val="22"/>
          <w:szCs w:val="22"/>
        </w:rPr>
      </w:pPr>
    </w:p>
    <w:p w:rsidR="0005553D" w:rsidRDefault="0005553D" w:rsidP="00684BD4">
      <w:pPr>
        <w:rPr>
          <w:rFonts w:ascii="Verdana" w:hAnsi="Verdana" w:cs="Tahoma"/>
          <w:sz w:val="22"/>
          <w:szCs w:val="22"/>
        </w:rPr>
      </w:pPr>
    </w:p>
    <w:p w:rsidR="0005553D" w:rsidRDefault="0005553D" w:rsidP="00684BD4">
      <w:pPr>
        <w:rPr>
          <w:rFonts w:ascii="Verdana" w:hAnsi="Verdana" w:cs="Tahoma"/>
          <w:sz w:val="22"/>
          <w:szCs w:val="22"/>
        </w:rPr>
      </w:pPr>
    </w:p>
    <w:p w:rsidR="0005553D" w:rsidRDefault="0005553D" w:rsidP="00684BD4">
      <w:pPr>
        <w:rPr>
          <w:rFonts w:ascii="Verdana" w:hAnsi="Verdana" w:cs="Tahoma"/>
          <w:sz w:val="22"/>
          <w:szCs w:val="22"/>
        </w:rPr>
      </w:pPr>
    </w:p>
    <w:p w:rsidR="0005553D" w:rsidRPr="00E23D71" w:rsidRDefault="0005553D" w:rsidP="00684BD4">
      <w:pPr>
        <w:rPr>
          <w:rFonts w:ascii="Verdana" w:hAnsi="Verdana" w:cs="Tahoma"/>
          <w:sz w:val="22"/>
          <w:szCs w:val="22"/>
        </w:rPr>
      </w:pPr>
    </w:p>
    <w:p w:rsidR="00D030D9" w:rsidRPr="00E23D71" w:rsidRDefault="00D030D9" w:rsidP="00684BD4">
      <w:pPr>
        <w:rPr>
          <w:rFonts w:ascii="Verdana" w:hAnsi="Verdana" w:cs="Tahoma"/>
          <w:sz w:val="22"/>
          <w:szCs w:val="22"/>
        </w:rPr>
      </w:pPr>
      <w:r w:rsidRPr="00E23D71">
        <w:rPr>
          <w:rFonts w:ascii="Verdana" w:hAnsi="Verdana" w:cs="Tahoma"/>
          <w:sz w:val="22"/>
          <w:szCs w:val="22"/>
        </w:rPr>
        <w:t>Yours sincerely,</w:t>
      </w:r>
    </w:p>
    <w:p w:rsidR="00D030D9" w:rsidRPr="00E23D71" w:rsidRDefault="00D030D9" w:rsidP="00684BD4">
      <w:pPr>
        <w:rPr>
          <w:rFonts w:ascii="Verdana" w:hAnsi="Verdana" w:cs="Tahoma"/>
          <w:sz w:val="22"/>
          <w:szCs w:val="22"/>
        </w:rPr>
      </w:pPr>
    </w:p>
    <w:p w:rsidR="00D030D9" w:rsidRPr="00E23D71" w:rsidRDefault="008C0F7F" w:rsidP="00684BD4">
      <w:pPr>
        <w:rPr>
          <w:rFonts w:ascii="Verdana" w:hAnsi="Verdana" w:cs="Tahoma"/>
          <w:sz w:val="22"/>
          <w:szCs w:val="22"/>
        </w:rPr>
      </w:pPr>
      <w:r w:rsidRPr="00E23D71">
        <w:rPr>
          <w:rFonts w:ascii="Verdana" w:hAnsi="Verdana" w:cs="Tahoma"/>
          <w:noProof/>
          <w:sz w:val="22"/>
          <w:szCs w:val="22"/>
          <w:lang w:val="en-GB" w:eastAsia="en-GB"/>
        </w:rPr>
        <w:drawing>
          <wp:inline distT="0" distB="0" distL="0" distR="0" wp14:anchorId="048CCFB3" wp14:editId="2908B4B6">
            <wp:extent cx="1463040" cy="640080"/>
            <wp:effectExtent l="0" t="0" r="381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3040" cy="640080"/>
                    </a:xfrm>
                    <a:prstGeom prst="rect">
                      <a:avLst/>
                    </a:prstGeom>
                    <a:noFill/>
                  </pic:spPr>
                </pic:pic>
              </a:graphicData>
            </a:graphic>
          </wp:inline>
        </w:drawing>
      </w:r>
    </w:p>
    <w:p w:rsidR="00D030D9" w:rsidRPr="00E23D71" w:rsidRDefault="00D030D9" w:rsidP="00684BD4">
      <w:pPr>
        <w:rPr>
          <w:rFonts w:ascii="Verdana" w:hAnsi="Verdana" w:cs="Tahoma"/>
          <w:sz w:val="22"/>
          <w:szCs w:val="22"/>
        </w:rPr>
      </w:pPr>
    </w:p>
    <w:p w:rsidR="00D030D9" w:rsidRPr="00E23D71" w:rsidRDefault="00884C9B" w:rsidP="00684BD4">
      <w:pPr>
        <w:rPr>
          <w:rFonts w:ascii="Verdana" w:hAnsi="Verdana" w:cs="Tahoma"/>
          <w:sz w:val="22"/>
          <w:szCs w:val="22"/>
        </w:rPr>
      </w:pPr>
      <w:proofErr w:type="spellStart"/>
      <w:r>
        <w:rPr>
          <w:rFonts w:ascii="Verdana" w:hAnsi="Verdana" w:cs="Tahoma"/>
          <w:sz w:val="22"/>
          <w:szCs w:val="22"/>
        </w:rPr>
        <w:t>Dr</w:t>
      </w:r>
      <w:proofErr w:type="spellEnd"/>
      <w:r>
        <w:rPr>
          <w:rFonts w:ascii="Verdana" w:hAnsi="Verdana" w:cs="Tahoma"/>
          <w:sz w:val="22"/>
          <w:szCs w:val="22"/>
        </w:rPr>
        <w:t xml:space="preserve"> </w:t>
      </w:r>
      <w:r w:rsidR="008C0F7F" w:rsidRPr="00E23D71">
        <w:rPr>
          <w:rFonts w:ascii="Verdana" w:hAnsi="Verdana" w:cs="Tahoma"/>
          <w:sz w:val="22"/>
          <w:szCs w:val="22"/>
        </w:rPr>
        <w:t>Cyllene Griffiths</w:t>
      </w:r>
      <w:r>
        <w:rPr>
          <w:rFonts w:ascii="Verdana" w:hAnsi="Verdana" w:cs="Tahoma"/>
          <w:sz w:val="22"/>
          <w:szCs w:val="22"/>
        </w:rPr>
        <w:t xml:space="preserve"> </w:t>
      </w:r>
      <w:proofErr w:type="spellStart"/>
      <w:r>
        <w:rPr>
          <w:rFonts w:ascii="Verdana" w:hAnsi="Verdana" w:cs="Tahoma"/>
          <w:sz w:val="22"/>
          <w:szCs w:val="22"/>
        </w:rPr>
        <w:t>ACIfA</w:t>
      </w:r>
      <w:proofErr w:type="spellEnd"/>
      <w:r>
        <w:rPr>
          <w:rFonts w:ascii="Verdana" w:hAnsi="Verdana" w:cs="Tahoma"/>
          <w:sz w:val="22"/>
          <w:szCs w:val="22"/>
        </w:rPr>
        <w:t xml:space="preserve"> IHBC</w:t>
      </w:r>
    </w:p>
    <w:p w:rsidR="00D030D9" w:rsidRPr="00E23D71" w:rsidRDefault="008C0F7F" w:rsidP="00684BD4">
      <w:pPr>
        <w:rPr>
          <w:rFonts w:ascii="Verdana" w:hAnsi="Verdana" w:cs="Tahoma"/>
          <w:sz w:val="22"/>
          <w:szCs w:val="22"/>
        </w:rPr>
      </w:pPr>
      <w:r w:rsidRPr="00E23D71">
        <w:rPr>
          <w:rFonts w:ascii="Verdana" w:hAnsi="Verdana" w:cs="Tahoma"/>
          <w:sz w:val="22"/>
          <w:szCs w:val="22"/>
        </w:rPr>
        <w:t>Listed Building Caseworker</w:t>
      </w:r>
      <w:r w:rsidR="00D030D9" w:rsidRPr="00E23D71">
        <w:rPr>
          <w:rFonts w:ascii="Verdana" w:hAnsi="Verdana" w:cs="Tahoma"/>
          <w:sz w:val="22"/>
          <w:szCs w:val="22"/>
        </w:rPr>
        <w:t xml:space="preserve"> for Wales</w:t>
      </w:r>
    </w:p>
    <w:p w:rsidR="00D030D9" w:rsidRDefault="004163DC" w:rsidP="00684BD4">
      <w:pPr>
        <w:rPr>
          <w:rFonts w:ascii="Verdana" w:hAnsi="Verdana" w:cs="Tahoma"/>
          <w:sz w:val="22"/>
          <w:szCs w:val="22"/>
        </w:rPr>
      </w:pPr>
      <w:hyperlink r:id="rId9" w:history="1">
        <w:r w:rsidR="00234F97" w:rsidRPr="0099594C">
          <w:rPr>
            <w:rStyle w:val="Hyperlink"/>
            <w:rFonts w:ascii="Verdana" w:hAnsi="Verdana" w:cs="Tahoma"/>
            <w:sz w:val="22"/>
            <w:szCs w:val="22"/>
          </w:rPr>
          <w:t>cyllenegriffiths@archaeologyuk.org</w:t>
        </w:r>
      </w:hyperlink>
    </w:p>
    <w:p w:rsidR="00234F97" w:rsidRDefault="00234F97" w:rsidP="00684BD4">
      <w:pPr>
        <w:rPr>
          <w:rFonts w:ascii="Verdana" w:hAnsi="Verdana" w:cs="Tahoma"/>
          <w:sz w:val="22"/>
          <w:szCs w:val="22"/>
        </w:rPr>
      </w:pPr>
    </w:p>
    <w:p w:rsidR="00234F97" w:rsidRPr="00E23D71" w:rsidRDefault="00234F97" w:rsidP="00684BD4">
      <w:pPr>
        <w:rPr>
          <w:rFonts w:ascii="Verdana" w:hAnsi="Verdana" w:cs="Tahoma"/>
          <w:sz w:val="22"/>
          <w:szCs w:val="22"/>
        </w:rPr>
      </w:pPr>
    </w:p>
    <w:p w:rsidR="001C22B0" w:rsidRDefault="001C22B0" w:rsidP="00D030D9">
      <w:pPr>
        <w:tabs>
          <w:tab w:val="left" w:pos="1725"/>
        </w:tabs>
        <w:rPr>
          <w:rFonts w:ascii="Verdana" w:hAnsi="Verdana"/>
        </w:rPr>
      </w:pPr>
    </w:p>
    <w:p w:rsidR="001C22B0" w:rsidRDefault="005E2FAE" w:rsidP="00D030D9">
      <w:pPr>
        <w:tabs>
          <w:tab w:val="left" w:pos="1725"/>
        </w:tabs>
        <w:rPr>
          <w:rFonts w:ascii="Verdana" w:hAnsi="Verdana"/>
        </w:rPr>
      </w:pPr>
      <w:r w:rsidRPr="00243C58">
        <w:rPr>
          <w:rFonts w:ascii="Gill Sans MT" w:hAnsi="Gill Sans MT"/>
          <w:b/>
          <w:bCs/>
          <w:iCs/>
          <w:noProof/>
          <w:color w:val="000000"/>
          <w:sz w:val="16"/>
          <w:szCs w:val="16"/>
          <w:lang w:val="en-GB" w:eastAsia="en-GB"/>
        </w:rPr>
        <mc:AlternateContent>
          <mc:Choice Requires="wps">
            <w:drawing>
              <wp:anchor distT="0" distB="0" distL="114300" distR="114300" simplePos="0" relativeHeight="251659264" behindDoc="0" locked="0" layoutInCell="1" allowOverlap="1" wp14:anchorId="5D28453E" wp14:editId="6CF5440C">
                <wp:simplePos x="0" y="0"/>
                <wp:positionH relativeFrom="column">
                  <wp:posOffset>-428625</wp:posOffset>
                </wp:positionH>
                <wp:positionV relativeFrom="paragraph">
                  <wp:posOffset>2540</wp:posOffset>
                </wp:positionV>
                <wp:extent cx="6477000" cy="9715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971550"/>
                        </a:xfrm>
                        <a:prstGeom prst="rect">
                          <a:avLst/>
                        </a:prstGeom>
                        <a:solidFill>
                          <a:srgbClr val="FFFFFF"/>
                        </a:solidFill>
                        <a:ln w="9525">
                          <a:noFill/>
                          <a:miter lim="800000"/>
                          <a:headEnd/>
                          <a:tailEnd/>
                        </a:ln>
                      </wps:spPr>
                      <wps:txbx>
                        <w:txbxContent>
                          <w:p w:rsidR="000D6621" w:rsidRPr="00660381" w:rsidRDefault="000D6621" w:rsidP="00E41149">
                            <w:pPr>
                              <w:jc w:val="both"/>
                              <w:rPr>
                                <w:rFonts w:asciiTheme="majorHAnsi" w:hAnsiTheme="majorHAnsi" w:cstheme="majorHAnsi"/>
                                <w:b/>
                                <w:i/>
                                <w:sz w:val="20"/>
                                <w:szCs w:val="20"/>
                              </w:rPr>
                            </w:pPr>
                            <w:r w:rsidRPr="00660381">
                              <w:rPr>
                                <w:rFonts w:asciiTheme="majorHAnsi" w:hAnsiTheme="majorHAnsi" w:cstheme="majorHAnsi"/>
                                <w:b/>
                                <w:i/>
                                <w:sz w:val="20"/>
                                <w:szCs w:val="20"/>
                              </w:rPr>
                              <w:t>CBA remit:</w:t>
                            </w:r>
                          </w:p>
                          <w:p w:rsidR="000D6621" w:rsidRPr="00660381" w:rsidRDefault="000D6621" w:rsidP="00E41149">
                            <w:pPr>
                              <w:jc w:val="both"/>
                              <w:rPr>
                                <w:rFonts w:asciiTheme="majorHAnsi" w:hAnsiTheme="majorHAnsi" w:cstheme="majorHAnsi"/>
                                <w:b/>
                                <w:i/>
                                <w:sz w:val="20"/>
                                <w:szCs w:val="20"/>
                              </w:rPr>
                            </w:pPr>
                            <w:r w:rsidRPr="00660381">
                              <w:rPr>
                                <w:rFonts w:asciiTheme="majorHAnsi" w:hAnsiTheme="majorHAnsi" w:cstheme="majorHAnsi"/>
                                <w:b/>
                                <w:i/>
                                <w:sz w:val="20"/>
                                <w:szCs w:val="20"/>
                              </w:rPr>
                              <w:t>The Council for British Archaeology (CBA) was established in 1944 and is the national amenity society concerned with protection of the archaeological interest in heritage assets.   Local planning authorities have a duty to notify  the CBA of applications for listed building consent involving</w:t>
                            </w:r>
                            <w:r w:rsidRPr="00660381">
                              <w:rPr>
                                <w:rFonts w:asciiTheme="majorHAnsi" w:hAnsiTheme="majorHAnsi" w:cstheme="majorHAnsi"/>
                                <w:b/>
                                <w:bCs/>
                                <w:i/>
                                <w:iCs/>
                                <w:color w:val="000000"/>
                                <w:sz w:val="20"/>
                                <w:szCs w:val="20"/>
                              </w:rPr>
                              <w:t xml:space="preserve"> </w:t>
                            </w:r>
                            <w:r w:rsidRPr="00660381">
                              <w:rPr>
                                <w:rFonts w:asciiTheme="majorHAnsi" w:hAnsiTheme="majorHAnsi" w:cstheme="majorHAnsi"/>
                                <w:b/>
                                <w:i/>
                                <w:sz w:val="20"/>
                                <w:szCs w:val="20"/>
                              </w:rPr>
                              <w:t>partial or total demolition, under the procedures set out in ODPM Circular 09/2005 and in Welsh Office Circulars 61/96 &amp; 1/98.</w:t>
                            </w:r>
                          </w:p>
                          <w:p w:rsidR="000D6621" w:rsidRDefault="000D6621" w:rsidP="00D030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28453E" id="_x0000_t202" coordsize="21600,21600" o:spt="202" path="m,l,21600r21600,l21600,xe">
                <v:stroke joinstyle="miter"/>
                <v:path gradientshapeok="t" o:connecttype="rect"/>
              </v:shapetype>
              <v:shape id="Text Box 2" o:spid="_x0000_s1026" type="#_x0000_t202" style="position:absolute;margin-left:-33.75pt;margin-top:.2pt;width:510pt;height: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" stroked="f">
                <v:textbox>
                  <w:txbxContent>
                    <w:p w:rsidR="000D6621" w:rsidRPr="00660381" w:rsidRDefault="000D6621" w:rsidP="00E41149">
                      <w:pPr>
                        <w:jc w:val="both"/>
                        <w:rPr>
                          <w:rFonts w:asciiTheme="majorHAnsi" w:hAnsiTheme="majorHAnsi" w:cstheme="majorHAnsi"/>
                          <w:b/>
                          <w:i/>
                          <w:sz w:val="20"/>
                          <w:szCs w:val="20"/>
                        </w:rPr>
                      </w:pPr>
                      <w:r w:rsidRPr="00660381">
                        <w:rPr>
                          <w:rFonts w:asciiTheme="majorHAnsi" w:hAnsiTheme="majorHAnsi" w:cstheme="majorHAnsi"/>
                          <w:b/>
                          <w:i/>
                          <w:sz w:val="20"/>
                          <w:szCs w:val="20"/>
                        </w:rPr>
                        <w:t>CBA remit:</w:t>
                      </w:r>
                    </w:p>
                    <w:p w:rsidR="000D6621" w:rsidRPr="00660381" w:rsidRDefault="000D6621" w:rsidP="00E41149">
                      <w:pPr>
                        <w:jc w:val="both"/>
                        <w:rPr>
                          <w:rFonts w:asciiTheme="majorHAnsi" w:hAnsiTheme="majorHAnsi" w:cstheme="majorHAnsi"/>
                          <w:b/>
                          <w:i/>
                          <w:sz w:val="20"/>
                          <w:szCs w:val="20"/>
                        </w:rPr>
                      </w:pPr>
                      <w:r w:rsidRPr="00660381">
                        <w:rPr>
                          <w:rFonts w:asciiTheme="majorHAnsi" w:hAnsiTheme="majorHAnsi" w:cstheme="majorHAnsi"/>
                          <w:b/>
                          <w:i/>
                          <w:sz w:val="20"/>
                          <w:szCs w:val="20"/>
                        </w:rPr>
                        <w:t>The Council for British Archaeology (CBA) was established in 1944 and is the national amenity society concerned with protection of the archaeological interest in heritage assets.   Local planning authorities have a duty to notify  the CBA of applications for listed building consent involving</w:t>
                      </w:r>
                      <w:r w:rsidRPr="00660381">
                        <w:rPr>
                          <w:rFonts w:asciiTheme="majorHAnsi" w:hAnsiTheme="majorHAnsi" w:cstheme="majorHAnsi"/>
                          <w:b/>
                          <w:bCs/>
                          <w:i/>
                          <w:iCs/>
                          <w:color w:val="000000"/>
                          <w:sz w:val="20"/>
                          <w:szCs w:val="20"/>
                        </w:rPr>
                        <w:t xml:space="preserve"> </w:t>
                      </w:r>
                      <w:r w:rsidRPr="00660381">
                        <w:rPr>
                          <w:rFonts w:asciiTheme="majorHAnsi" w:hAnsiTheme="majorHAnsi" w:cstheme="majorHAnsi"/>
                          <w:b/>
                          <w:i/>
                          <w:sz w:val="20"/>
                          <w:szCs w:val="20"/>
                        </w:rPr>
                        <w:t>partial or total demolition, under the procedures set out in ODPM Circular 09/2005 and in Welsh Office Circulars 61/96 &amp; 1/98.</w:t>
                      </w:r>
                    </w:p>
                    <w:p w:rsidR="000D6621" w:rsidRDefault="000D6621" w:rsidP="00D030D9"/>
                  </w:txbxContent>
                </v:textbox>
              </v:shape>
            </w:pict>
          </mc:Fallback>
        </mc:AlternateContent>
      </w:r>
    </w:p>
    <w:p w:rsidR="001C22B0" w:rsidRDefault="001C22B0" w:rsidP="00D030D9">
      <w:pPr>
        <w:tabs>
          <w:tab w:val="left" w:pos="1725"/>
        </w:tabs>
        <w:rPr>
          <w:rFonts w:ascii="Verdana" w:hAnsi="Verdana"/>
        </w:rPr>
      </w:pPr>
    </w:p>
    <w:p w:rsidR="00684BD4" w:rsidRPr="00684BD4" w:rsidRDefault="00684BD4" w:rsidP="00D030D9">
      <w:pPr>
        <w:tabs>
          <w:tab w:val="left" w:pos="1725"/>
        </w:tabs>
        <w:rPr>
          <w:rFonts w:ascii="Verdana" w:hAnsi="Verdana"/>
        </w:rPr>
      </w:pPr>
    </w:p>
    <w:sectPr w:rsidR="00684BD4" w:rsidRPr="00684BD4" w:rsidSect="00D030D9">
      <w:headerReference w:type="even" r:id="rId10"/>
      <w:headerReference w:type="default" r:id="rId11"/>
      <w:footerReference w:type="even" r:id="rId12"/>
      <w:footerReference w:type="default" r:id="rId13"/>
      <w:headerReference w:type="first" r:id="rId14"/>
      <w:footerReference w:type="first" r:id="rId15"/>
      <w:pgSz w:w="11900" w:h="16840"/>
      <w:pgMar w:top="1440" w:right="1440" w:bottom="1440" w:left="1440" w:header="0" w:footer="0"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3DC" w:rsidRDefault="004163DC">
      <w:r>
        <w:separator/>
      </w:r>
    </w:p>
  </w:endnote>
  <w:endnote w:type="continuationSeparator" w:id="0">
    <w:p w:rsidR="004163DC" w:rsidRDefault="00416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21" w:rsidRDefault="000D662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21" w:rsidRDefault="000D662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21" w:rsidRDefault="000D662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3DC" w:rsidRDefault="004163DC">
      <w:r>
        <w:separator/>
      </w:r>
    </w:p>
  </w:footnote>
  <w:footnote w:type="continuationSeparator" w:id="0">
    <w:p w:rsidR="004163DC" w:rsidRDefault="004163D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21" w:rsidRDefault="004163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595.2pt;height:841.7pt;z-index:-251657216;mso-wrap-edited:f;mso-position-horizontal:center;mso-position-horizontal-relative:margin;mso-position-vertical:center;mso-position-vertical-relative:margin" wrapcoords="-27 0 -27 21561 21600 21561 21600 0 -27 0">
          <v:imagedata r:id="rId1" o:title="CBA Letterhead_Welsh"/>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21" w:rsidRDefault="004163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position:absolute;margin-left:0;margin-top:0;width:595.2pt;height:841.7pt;z-index:-251658240;mso-wrap-edited:f;mso-position-horizontal:center;mso-position-horizontal-relative:margin;mso-position-vertical:center;mso-position-vertical-relative:margin" wrapcoords="-27 0 -27 21561 21600 21561 21600 0 -27 0">
          <v:imagedata r:id="rId1" o:title="CBA Letterhead_Welsh"/>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621" w:rsidRDefault="004163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5" type="#_x0000_t75" style="position:absolute;margin-left:0;margin-top:0;width:595.2pt;height:841.7pt;z-index:-251656192;mso-wrap-edited:f;mso-position-horizontal:center;mso-position-horizontal-relative:margin;mso-position-vertical:center;mso-position-vertical-relative:margin" wrapcoords="-27 0 -27 21561 21600 21561 21600 0 -27 0">
          <v:imagedata r:id="rId1" o:title="CBA Letterhead_Welsh"/>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A121A"/>
    <w:multiLevelType w:val="hybridMultilevel"/>
    <w:tmpl w:val="52A4B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0D1476"/>
    <w:multiLevelType w:val="hybridMultilevel"/>
    <w:tmpl w:val="3BC44D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4B505FC"/>
    <w:multiLevelType w:val="hybridMultilevel"/>
    <w:tmpl w:val="7B04C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D42E2E"/>
    <w:multiLevelType w:val="hybridMultilevel"/>
    <w:tmpl w:val="B268A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6F7"/>
    <w:rsid w:val="00024C94"/>
    <w:rsid w:val="0005553D"/>
    <w:rsid w:val="000676F7"/>
    <w:rsid w:val="000C0925"/>
    <w:rsid w:val="000D6621"/>
    <w:rsid w:val="0013756C"/>
    <w:rsid w:val="00140D41"/>
    <w:rsid w:val="00143322"/>
    <w:rsid w:val="001548BA"/>
    <w:rsid w:val="001A4145"/>
    <w:rsid w:val="001C22B0"/>
    <w:rsid w:val="001D2B2E"/>
    <w:rsid w:val="001E5D4A"/>
    <w:rsid w:val="00234F97"/>
    <w:rsid w:val="002745DA"/>
    <w:rsid w:val="00286C9B"/>
    <w:rsid w:val="002B5002"/>
    <w:rsid w:val="00301DB7"/>
    <w:rsid w:val="00306A14"/>
    <w:rsid w:val="00316720"/>
    <w:rsid w:val="00360B98"/>
    <w:rsid w:val="00382BA5"/>
    <w:rsid w:val="003A5D7A"/>
    <w:rsid w:val="003D76BB"/>
    <w:rsid w:val="004115CB"/>
    <w:rsid w:val="004163DC"/>
    <w:rsid w:val="0044005F"/>
    <w:rsid w:val="00452327"/>
    <w:rsid w:val="00453F53"/>
    <w:rsid w:val="00456AC9"/>
    <w:rsid w:val="00456C20"/>
    <w:rsid w:val="004860CC"/>
    <w:rsid w:val="00494FAC"/>
    <w:rsid w:val="004A005C"/>
    <w:rsid w:val="004F0321"/>
    <w:rsid w:val="00550CFD"/>
    <w:rsid w:val="00570187"/>
    <w:rsid w:val="005764A7"/>
    <w:rsid w:val="005829DB"/>
    <w:rsid w:val="00592DD0"/>
    <w:rsid w:val="005C6F5A"/>
    <w:rsid w:val="005E2FAE"/>
    <w:rsid w:val="005F0DD9"/>
    <w:rsid w:val="005F67F4"/>
    <w:rsid w:val="0061176C"/>
    <w:rsid w:val="00636EC8"/>
    <w:rsid w:val="00645DBD"/>
    <w:rsid w:val="00652673"/>
    <w:rsid w:val="006567EA"/>
    <w:rsid w:val="00660381"/>
    <w:rsid w:val="00663BB5"/>
    <w:rsid w:val="00663CEF"/>
    <w:rsid w:val="00684BD4"/>
    <w:rsid w:val="00690C53"/>
    <w:rsid w:val="006B08D0"/>
    <w:rsid w:val="006D7169"/>
    <w:rsid w:val="006F2FC0"/>
    <w:rsid w:val="006F3BF8"/>
    <w:rsid w:val="006F4C82"/>
    <w:rsid w:val="00720BE8"/>
    <w:rsid w:val="007244BC"/>
    <w:rsid w:val="007608B9"/>
    <w:rsid w:val="0078636C"/>
    <w:rsid w:val="007875BA"/>
    <w:rsid w:val="007A482F"/>
    <w:rsid w:val="007E079B"/>
    <w:rsid w:val="00816114"/>
    <w:rsid w:val="00823F26"/>
    <w:rsid w:val="00861D0B"/>
    <w:rsid w:val="00873F50"/>
    <w:rsid w:val="00884C9B"/>
    <w:rsid w:val="008851B3"/>
    <w:rsid w:val="008A5962"/>
    <w:rsid w:val="008C0F7F"/>
    <w:rsid w:val="008E3A14"/>
    <w:rsid w:val="0097514F"/>
    <w:rsid w:val="009C4C58"/>
    <w:rsid w:val="00A01D81"/>
    <w:rsid w:val="00A01DBA"/>
    <w:rsid w:val="00A02DC7"/>
    <w:rsid w:val="00A1448B"/>
    <w:rsid w:val="00A146A0"/>
    <w:rsid w:val="00A16AD5"/>
    <w:rsid w:val="00A302D8"/>
    <w:rsid w:val="00A437B3"/>
    <w:rsid w:val="00A75072"/>
    <w:rsid w:val="00AE5650"/>
    <w:rsid w:val="00B26E35"/>
    <w:rsid w:val="00B661C8"/>
    <w:rsid w:val="00B75CF7"/>
    <w:rsid w:val="00B85E04"/>
    <w:rsid w:val="00BB56F8"/>
    <w:rsid w:val="00C064E8"/>
    <w:rsid w:val="00C76A5C"/>
    <w:rsid w:val="00C90D2A"/>
    <w:rsid w:val="00CF23F3"/>
    <w:rsid w:val="00D030D9"/>
    <w:rsid w:val="00D15382"/>
    <w:rsid w:val="00D361FB"/>
    <w:rsid w:val="00D529D2"/>
    <w:rsid w:val="00DD585B"/>
    <w:rsid w:val="00E23D71"/>
    <w:rsid w:val="00E41149"/>
    <w:rsid w:val="00E55F37"/>
    <w:rsid w:val="00EA40CB"/>
    <w:rsid w:val="00EB37EB"/>
    <w:rsid w:val="00ED3A18"/>
    <w:rsid w:val="00F110F5"/>
    <w:rsid w:val="00F75EBF"/>
    <w:rsid w:val="00FA1270"/>
    <w:rsid w:val="00FE1BE7"/>
    <w:rsid w:val="00FF65E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27B80E2A"/>
  <w15:docId w15:val="{54389920-E430-46B6-BC97-1D2E7A867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6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676F7"/>
    <w:pPr>
      <w:tabs>
        <w:tab w:val="center" w:pos="4320"/>
        <w:tab w:val="right" w:pos="8640"/>
      </w:tabs>
    </w:pPr>
  </w:style>
  <w:style w:type="character" w:customStyle="1" w:styleId="HeaderChar">
    <w:name w:val="Header Char"/>
    <w:basedOn w:val="DefaultParagraphFont"/>
    <w:link w:val="Header"/>
    <w:uiPriority w:val="99"/>
    <w:semiHidden/>
    <w:rsid w:val="000676F7"/>
  </w:style>
  <w:style w:type="paragraph" w:styleId="Footer">
    <w:name w:val="footer"/>
    <w:basedOn w:val="Normal"/>
    <w:link w:val="FooterChar"/>
    <w:uiPriority w:val="99"/>
    <w:semiHidden/>
    <w:unhideWhenUsed/>
    <w:rsid w:val="000676F7"/>
    <w:pPr>
      <w:tabs>
        <w:tab w:val="center" w:pos="4320"/>
        <w:tab w:val="right" w:pos="8640"/>
      </w:tabs>
    </w:pPr>
  </w:style>
  <w:style w:type="character" w:customStyle="1" w:styleId="FooterChar">
    <w:name w:val="Footer Char"/>
    <w:basedOn w:val="DefaultParagraphFont"/>
    <w:link w:val="Footer"/>
    <w:uiPriority w:val="99"/>
    <w:semiHidden/>
    <w:rsid w:val="000676F7"/>
  </w:style>
  <w:style w:type="character" w:styleId="Hyperlink">
    <w:name w:val="Hyperlink"/>
    <w:basedOn w:val="DefaultParagraphFont"/>
    <w:unhideWhenUsed/>
    <w:rsid w:val="00D030D9"/>
    <w:rPr>
      <w:color w:val="0000FF"/>
      <w:u w:val="single"/>
    </w:rPr>
  </w:style>
  <w:style w:type="paragraph" w:styleId="BalloonText">
    <w:name w:val="Balloon Text"/>
    <w:basedOn w:val="Normal"/>
    <w:link w:val="BalloonTextChar"/>
    <w:uiPriority w:val="99"/>
    <w:semiHidden/>
    <w:unhideWhenUsed/>
    <w:rsid w:val="00D030D9"/>
    <w:rPr>
      <w:rFonts w:ascii="Tahoma" w:hAnsi="Tahoma" w:cs="Tahoma"/>
      <w:sz w:val="16"/>
      <w:szCs w:val="16"/>
    </w:rPr>
  </w:style>
  <w:style w:type="character" w:customStyle="1" w:styleId="BalloonTextChar">
    <w:name w:val="Balloon Text Char"/>
    <w:basedOn w:val="DefaultParagraphFont"/>
    <w:link w:val="BalloonText"/>
    <w:uiPriority w:val="99"/>
    <w:semiHidden/>
    <w:rsid w:val="00D030D9"/>
    <w:rPr>
      <w:rFonts w:ascii="Tahoma" w:hAnsi="Tahoma" w:cs="Tahoma"/>
      <w:sz w:val="16"/>
      <w:szCs w:val="16"/>
    </w:rPr>
  </w:style>
  <w:style w:type="paragraph" w:styleId="ListParagraph">
    <w:name w:val="List Paragraph"/>
    <w:basedOn w:val="Normal"/>
    <w:uiPriority w:val="34"/>
    <w:qFormat/>
    <w:rsid w:val="00494F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yllenegriffiths@archaeologyuk.org"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E2C95-5663-4E97-B817-3308629DC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Ledgard Jepson</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 Rollinson</dc:creator>
  <cp:lastModifiedBy>Cyllene Griffiths</cp:lastModifiedBy>
  <cp:revision>2</cp:revision>
  <cp:lastPrinted>2012-09-13T13:23:00Z</cp:lastPrinted>
  <dcterms:created xsi:type="dcterms:W3CDTF">2019-02-20T17:54:00Z</dcterms:created>
  <dcterms:modified xsi:type="dcterms:W3CDTF">2019-02-20T17:54:00Z</dcterms:modified>
</cp:coreProperties>
</file>