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FDF999" w14:textId="77777777" w:rsidR="00C64B39" w:rsidRPr="00A26895" w:rsidRDefault="00C64B39" w:rsidP="00306D09">
      <w:pPr>
        <w:rPr>
          <w:rFonts w:ascii="Arial" w:hAnsi="Arial" w:cs="Arial"/>
        </w:rPr>
      </w:pPr>
    </w:p>
    <w:p w14:paraId="29D5EF81" w14:textId="77777777" w:rsidR="003950CA" w:rsidRDefault="003950CA" w:rsidP="00A26895">
      <w:pPr>
        <w:jc w:val="both"/>
        <w:rPr>
          <w:rFonts w:ascii="Arial" w:hAnsi="Arial" w:cs="Arial"/>
          <w:szCs w:val="24"/>
          <w:u w:val="single"/>
        </w:rPr>
      </w:pPr>
    </w:p>
    <w:p w14:paraId="0F51F677" w14:textId="77777777" w:rsidR="003950CA" w:rsidRDefault="003950CA" w:rsidP="00A26895">
      <w:pPr>
        <w:jc w:val="both"/>
        <w:rPr>
          <w:rFonts w:ascii="Arial" w:hAnsi="Arial" w:cs="Arial"/>
          <w:szCs w:val="24"/>
          <w:u w:val="single"/>
        </w:rPr>
      </w:pPr>
    </w:p>
    <w:p w14:paraId="31FDF99A" w14:textId="0DD8EFE3"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Matthew Phillips</w:t>
      </w:r>
      <w:r w:rsidR="00821669">
        <w:rPr>
          <w:rFonts w:ascii="Arial" w:hAnsi="Arial" w:cs="Arial"/>
          <w:szCs w:val="24"/>
          <w:u w:val="single"/>
        </w:rPr>
        <w:t xml:space="preserve"> – Case Officer </w:t>
      </w:r>
    </w:p>
    <w:p w14:paraId="31FDF99B" w14:textId="77777777" w:rsidR="00C64B39" w:rsidRPr="00493B1C" w:rsidRDefault="00493B1C" w:rsidP="00A26895">
      <w:pPr>
        <w:rPr>
          <w:rFonts w:ascii="Arial" w:hAnsi="Arial" w:cs="Arial"/>
        </w:rPr>
      </w:pPr>
      <w:r w:rsidRPr="00493B1C">
        <w:rPr>
          <w:rFonts w:ascii="Arial" w:hAnsi="Arial" w:cs="Arial"/>
        </w:rPr>
        <w:t>Wrexham County Borough Council</w:t>
      </w:r>
    </w:p>
    <w:p w14:paraId="31FDF99C" w14:textId="77777777" w:rsidR="00C64B39" w:rsidRPr="00A26895" w:rsidRDefault="00C64B39" w:rsidP="00A26895">
      <w:pPr>
        <w:jc w:val="both"/>
        <w:rPr>
          <w:rFonts w:ascii="Arial" w:hAnsi="Arial" w:cs="Arial"/>
          <w:color w:val="FF0000"/>
          <w:szCs w:val="24"/>
        </w:rPr>
      </w:pPr>
    </w:p>
    <w:p w14:paraId="31FDF99D"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31FDF99E" w14:textId="77777777" w:rsidR="00493B1C" w:rsidRPr="00A26895" w:rsidRDefault="00493B1C" w:rsidP="00A26895">
      <w:pPr>
        <w:jc w:val="both"/>
        <w:rPr>
          <w:rFonts w:ascii="Arial" w:hAnsi="Arial" w:cs="Arial"/>
          <w:szCs w:val="24"/>
        </w:rPr>
      </w:pPr>
    </w:p>
    <w:p w14:paraId="6AE7FD3D" w14:textId="1BD16191" w:rsidR="00821669" w:rsidRPr="00821669" w:rsidRDefault="00821669" w:rsidP="00A26895">
      <w:pPr>
        <w:jc w:val="both"/>
        <w:rPr>
          <w:rFonts w:ascii="Arial" w:hAnsi="Arial" w:cs="Arial"/>
          <w:i/>
          <w:szCs w:val="24"/>
        </w:rPr>
      </w:pPr>
      <w:r w:rsidRPr="00821669">
        <w:rPr>
          <w:rFonts w:ascii="Arial" w:hAnsi="Arial" w:cs="Arial"/>
          <w:i/>
          <w:szCs w:val="24"/>
        </w:rPr>
        <w:t>[Copy Email: matthew.phillips@wrexham.gov.uk]</w:t>
      </w:r>
    </w:p>
    <w:p w14:paraId="60EB0C89" w14:textId="77777777" w:rsidR="00821669" w:rsidRDefault="00821669" w:rsidP="00A26895">
      <w:pPr>
        <w:jc w:val="both"/>
        <w:rPr>
          <w:rFonts w:ascii="Arial" w:hAnsi="Arial" w:cs="Arial"/>
          <w:szCs w:val="24"/>
        </w:rPr>
      </w:pPr>
    </w:p>
    <w:p w14:paraId="31FDF99F" w14:textId="155256F1" w:rsidR="00C64B39" w:rsidRPr="00493B1C" w:rsidRDefault="00821669" w:rsidP="00A26895">
      <w:pPr>
        <w:jc w:val="both"/>
        <w:rPr>
          <w:rFonts w:ascii="Arial" w:hAnsi="Arial" w:cs="Arial"/>
          <w:szCs w:val="24"/>
        </w:rPr>
      </w:pPr>
      <w:r>
        <w:rPr>
          <w:rFonts w:ascii="Arial" w:hAnsi="Arial" w:cs="Arial"/>
          <w:szCs w:val="24"/>
        </w:rPr>
        <w:t>20 December 2018</w:t>
      </w:r>
    </w:p>
    <w:p w14:paraId="31FDF9A0"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31FDF9A1" w14:textId="12DE0810"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Mr Phillips</w:t>
      </w:r>
    </w:p>
    <w:p w14:paraId="31FDF9A2" w14:textId="77777777" w:rsidR="00C64B39" w:rsidRPr="00A26895" w:rsidRDefault="00C64B39" w:rsidP="00A26895">
      <w:pPr>
        <w:jc w:val="both"/>
        <w:rPr>
          <w:rFonts w:ascii="Arial" w:hAnsi="Arial" w:cs="Arial"/>
          <w:szCs w:val="24"/>
        </w:rPr>
      </w:pPr>
    </w:p>
    <w:p w14:paraId="31FDF9A3"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P/2018/1047</w:t>
      </w:r>
    </w:p>
    <w:p w14:paraId="31FDF9A4" w14:textId="77777777" w:rsidR="00C64B39" w:rsidRPr="00A26895" w:rsidRDefault="00C64B39" w:rsidP="00A26895">
      <w:pPr>
        <w:jc w:val="both"/>
        <w:rPr>
          <w:rFonts w:ascii="Arial" w:hAnsi="Arial" w:cs="Arial"/>
          <w:b/>
          <w:szCs w:val="24"/>
        </w:rPr>
      </w:pPr>
    </w:p>
    <w:p w14:paraId="31FDF9A5" w14:textId="77777777" w:rsidR="00C64B39" w:rsidRPr="00A26895" w:rsidRDefault="00493B1C" w:rsidP="00A26895">
      <w:pPr>
        <w:jc w:val="both"/>
        <w:rPr>
          <w:rFonts w:ascii="Arial" w:hAnsi="Arial" w:cs="Arial"/>
          <w:b/>
          <w:szCs w:val="24"/>
        </w:rPr>
      </w:pPr>
      <w:r>
        <w:rPr>
          <w:rFonts w:ascii="Arial" w:hAnsi="Arial" w:cs="Arial"/>
          <w:b/>
          <w:szCs w:val="24"/>
        </w:rPr>
        <w:t xml:space="preserve">Demolition of existing property and redevelopment to form 4 no. new dwellings and access; </w:t>
      </w:r>
      <w:proofErr w:type="spellStart"/>
      <w:r>
        <w:rPr>
          <w:rFonts w:ascii="Arial" w:hAnsi="Arial" w:cs="Arial"/>
          <w:b/>
          <w:szCs w:val="24"/>
        </w:rPr>
        <w:t>Nantcol</w:t>
      </w:r>
      <w:proofErr w:type="spellEnd"/>
      <w:r>
        <w:rPr>
          <w:rFonts w:ascii="Arial" w:hAnsi="Arial" w:cs="Arial"/>
          <w:b/>
          <w:szCs w:val="24"/>
        </w:rPr>
        <w:t xml:space="preserve">, 57 Bryn </w:t>
      </w:r>
      <w:proofErr w:type="spellStart"/>
      <w:r>
        <w:rPr>
          <w:rFonts w:ascii="Arial" w:hAnsi="Arial" w:cs="Arial"/>
          <w:b/>
          <w:szCs w:val="24"/>
        </w:rPr>
        <w:t>Glas</w:t>
      </w:r>
      <w:proofErr w:type="spellEnd"/>
      <w:r>
        <w:rPr>
          <w:rFonts w:ascii="Arial" w:hAnsi="Arial" w:cs="Arial"/>
          <w:b/>
          <w:szCs w:val="24"/>
        </w:rPr>
        <w:t xml:space="preserve">, </w:t>
      </w:r>
      <w:proofErr w:type="spellStart"/>
      <w:r>
        <w:rPr>
          <w:rFonts w:ascii="Arial" w:hAnsi="Arial" w:cs="Arial"/>
          <w:b/>
          <w:szCs w:val="24"/>
        </w:rPr>
        <w:t>Rhosllanerchrugog</w:t>
      </w:r>
      <w:proofErr w:type="spellEnd"/>
      <w:r>
        <w:rPr>
          <w:rFonts w:ascii="Arial" w:hAnsi="Arial" w:cs="Arial"/>
          <w:b/>
          <w:szCs w:val="24"/>
        </w:rPr>
        <w:t>, Wrexham, LL14 2EA</w:t>
      </w:r>
    </w:p>
    <w:p w14:paraId="31FDF9A6" w14:textId="77777777" w:rsidR="00C64B39" w:rsidRPr="00A26895" w:rsidRDefault="00C64B39" w:rsidP="00A26895">
      <w:pPr>
        <w:jc w:val="both"/>
        <w:rPr>
          <w:rFonts w:ascii="Arial" w:hAnsi="Arial" w:cs="Arial"/>
          <w:b/>
          <w:szCs w:val="24"/>
          <w:u w:val="single"/>
        </w:rPr>
      </w:pPr>
    </w:p>
    <w:p w14:paraId="31FDF9A7" w14:textId="0AC0A5C2" w:rsidR="00C64B39" w:rsidRPr="00A26895" w:rsidRDefault="00A01844" w:rsidP="00A26895">
      <w:pPr>
        <w:jc w:val="both"/>
        <w:rPr>
          <w:rFonts w:ascii="Arial" w:hAnsi="Arial" w:cs="Arial"/>
          <w:szCs w:val="24"/>
        </w:rPr>
      </w:pPr>
      <w:r>
        <w:rPr>
          <w:rFonts w:ascii="Arial" w:hAnsi="Arial" w:cs="Arial"/>
          <w:szCs w:val="24"/>
        </w:rPr>
        <w:t xml:space="preserve">Thank you for your </w:t>
      </w:r>
      <w:r w:rsidR="00366A6E">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11 December 2018</w:t>
      </w:r>
      <w:r w:rsidR="00C01F66">
        <w:rPr>
          <w:rFonts w:ascii="Arial" w:hAnsi="Arial" w:cs="Arial"/>
          <w:szCs w:val="24"/>
        </w:rPr>
        <w:t xml:space="preserve"> </w:t>
      </w:r>
      <w:r w:rsidR="00366A6E">
        <w:rPr>
          <w:rFonts w:ascii="Arial" w:hAnsi="Arial" w:cs="Arial"/>
          <w:szCs w:val="24"/>
        </w:rPr>
        <w:t>seeking the views of t</w:t>
      </w:r>
      <w:r w:rsidR="00C64B39" w:rsidRPr="00A26895">
        <w:rPr>
          <w:rFonts w:ascii="Arial" w:hAnsi="Arial" w:cs="Arial"/>
          <w:szCs w:val="24"/>
        </w:rPr>
        <w:t>he Coal Authority on the above planning application.</w:t>
      </w:r>
    </w:p>
    <w:p w14:paraId="31FDF9A8" w14:textId="77777777" w:rsidR="00C64B39" w:rsidRDefault="00C64B39" w:rsidP="00306D09">
      <w:pPr>
        <w:jc w:val="both"/>
        <w:rPr>
          <w:rFonts w:ascii="Arial" w:hAnsi="Arial" w:cs="Arial"/>
        </w:rPr>
      </w:pPr>
    </w:p>
    <w:p w14:paraId="31FDF9A9"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31FDF9AA" w14:textId="77777777" w:rsidR="00C64B39" w:rsidRPr="00A26895" w:rsidRDefault="00C64B39" w:rsidP="00306D09">
      <w:pPr>
        <w:jc w:val="both"/>
        <w:rPr>
          <w:rFonts w:ascii="Arial" w:hAnsi="Arial" w:cs="Arial"/>
        </w:rPr>
      </w:pPr>
    </w:p>
    <w:p w14:paraId="7ADC829E" w14:textId="77777777" w:rsidR="00821669" w:rsidRPr="00821669" w:rsidRDefault="00821669" w:rsidP="00821669">
      <w:pPr>
        <w:jc w:val="both"/>
        <w:rPr>
          <w:rFonts w:ascii="Arial" w:hAnsi="Arial" w:cs="Arial"/>
          <w:color w:val="000000"/>
          <w:szCs w:val="24"/>
          <w:u w:val="single"/>
          <w:shd w:val="clear" w:color="auto" w:fill="FFFF00"/>
        </w:rPr>
      </w:pPr>
      <w:r w:rsidRPr="00821669">
        <w:rPr>
          <w:rFonts w:ascii="Arial" w:hAnsi="Arial" w:cs="Arial"/>
          <w:color w:val="000000"/>
          <w:szCs w:val="24"/>
          <w:u w:val="single"/>
        </w:rPr>
        <w:t xml:space="preserve">The Coal Authority Response: </w:t>
      </w:r>
      <w:r w:rsidRPr="00821669">
        <w:rPr>
          <w:rFonts w:ascii="Arial" w:hAnsi="Arial" w:cs="Arial"/>
          <w:b/>
          <w:color w:val="000000"/>
          <w:szCs w:val="24"/>
          <w:u w:val="single"/>
        </w:rPr>
        <w:t xml:space="preserve">Substantive Concern </w:t>
      </w:r>
    </w:p>
    <w:p w14:paraId="788BDADC" w14:textId="77777777" w:rsidR="00821669" w:rsidRPr="00A26895" w:rsidRDefault="00821669" w:rsidP="00821669">
      <w:pPr>
        <w:jc w:val="both"/>
        <w:rPr>
          <w:rFonts w:ascii="Arial" w:hAnsi="Arial" w:cs="Arial"/>
          <w:b/>
          <w:szCs w:val="24"/>
          <w:u w:val="single"/>
        </w:rPr>
      </w:pPr>
    </w:p>
    <w:p w14:paraId="285826AE" w14:textId="77777777" w:rsidR="00821669" w:rsidRDefault="00821669" w:rsidP="00821669">
      <w:pPr>
        <w:jc w:val="both"/>
        <w:rPr>
          <w:rFonts w:ascii="Arial" w:hAnsi="Arial" w:cs="Arial"/>
          <w:iCs/>
        </w:rPr>
      </w:pPr>
      <w:r>
        <w:rPr>
          <w:rFonts w:ascii="Arial" w:hAnsi="Arial" w:cs="Arial"/>
          <w:szCs w:val="24"/>
        </w:rPr>
        <w:t xml:space="preserve">I have reviewed the proposals and confirm that the </w:t>
      </w:r>
      <w:r>
        <w:rPr>
          <w:rFonts w:ascii="Arial" w:hAnsi="Arial" w:cs="Arial"/>
          <w:iCs/>
        </w:rPr>
        <w:t>application site falls within the defined Development High Risk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58D0A552" w14:textId="77777777" w:rsidR="00821669" w:rsidRDefault="00821669" w:rsidP="00821669">
      <w:pPr>
        <w:jc w:val="both"/>
        <w:rPr>
          <w:rFonts w:ascii="Arial" w:hAnsi="Arial" w:cs="Arial"/>
          <w:iCs/>
        </w:rPr>
      </w:pPr>
    </w:p>
    <w:p w14:paraId="576318E6" w14:textId="29366E7F" w:rsidR="00821669" w:rsidRDefault="00821669" w:rsidP="00821669">
      <w:pPr>
        <w:jc w:val="both"/>
        <w:rPr>
          <w:rFonts w:ascii="LiberationSans" w:hAnsi="LiberationSans" w:cs="LiberationSans"/>
          <w:szCs w:val="24"/>
        </w:rPr>
      </w:pPr>
      <w:r>
        <w:rPr>
          <w:rFonts w:ascii="LiberationSans" w:hAnsi="LiberationSans" w:cs="LiberationSans"/>
          <w:szCs w:val="24"/>
        </w:rPr>
        <w:t xml:space="preserve">The Coal Authority records indicate that the site is likely to have been subject to </w:t>
      </w:r>
      <w:r>
        <w:rPr>
          <w:rFonts w:ascii="LiberationSans" w:hAnsi="LiberationSans" w:cs="LiberationSans"/>
          <w:szCs w:val="24"/>
        </w:rPr>
        <w:t xml:space="preserve">both recorded and </w:t>
      </w:r>
      <w:r>
        <w:rPr>
          <w:rFonts w:ascii="LiberationSans" w:hAnsi="LiberationSans" w:cs="LiberationSans"/>
          <w:szCs w:val="24"/>
        </w:rPr>
        <w:t>historic unrecorded underground coal mining at shallow depth; a thick coal seam</w:t>
      </w:r>
      <w:r w:rsidRPr="00821669">
        <w:t xml:space="preserve"> </w:t>
      </w:r>
      <w:r>
        <w:t>(</w:t>
      </w:r>
      <w:r w:rsidRPr="00821669">
        <w:rPr>
          <w:rFonts w:ascii="LiberationSans" w:hAnsi="LiberationSans" w:cs="LiberationSans"/>
          <w:szCs w:val="24"/>
        </w:rPr>
        <w:t>STONE</w:t>
      </w:r>
      <w:r>
        <w:rPr>
          <w:rFonts w:ascii="LiberationSans" w:hAnsi="LiberationSans" w:cs="LiberationSans"/>
          <w:szCs w:val="24"/>
        </w:rPr>
        <w:t>)</w:t>
      </w:r>
      <w:r>
        <w:rPr>
          <w:rFonts w:ascii="LiberationSans" w:hAnsi="LiberationSans" w:cs="LiberationSans"/>
          <w:szCs w:val="24"/>
        </w:rPr>
        <w:t xml:space="preserve"> outcrops </w:t>
      </w:r>
      <w:r>
        <w:rPr>
          <w:rFonts w:ascii="LiberationSans" w:hAnsi="LiberationSans" w:cs="LiberationSans"/>
          <w:szCs w:val="24"/>
        </w:rPr>
        <w:t>down the central part of</w:t>
      </w:r>
      <w:r>
        <w:rPr>
          <w:rFonts w:ascii="LiberationSans" w:hAnsi="LiberationSans" w:cs="LiberationSans"/>
          <w:szCs w:val="24"/>
        </w:rPr>
        <w:t xml:space="preserve"> the site that may also have been worked in the past, and the </w:t>
      </w:r>
      <w:r>
        <w:rPr>
          <w:rFonts w:ascii="LiberationSans" w:hAnsi="LiberationSans" w:cs="LiberationSans"/>
          <w:szCs w:val="24"/>
        </w:rPr>
        <w:t xml:space="preserve">presence of two recorded mine entries: </w:t>
      </w:r>
      <w:r w:rsidR="00366A6E">
        <w:rPr>
          <w:rFonts w:ascii="LiberationSans" w:hAnsi="LiberationSans" w:cs="LiberationSans"/>
          <w:szCs w:val="24"/>
        </w:rPr>
        <w:t>one on-site mine entry(shaft ref:</w:t>
      </w:r>
      <w:r w:rsidR="00F36662" w:rsidRPr="00F36662">
        <w:rPr>
          <w:rFonts w:ascii="LiberationSans" w:hAnsi="LiberationSans" w:cs="LiberationSans"/>
          <w:szCs w:val="24"/>
        </w:rPr>
        <w:t>328345-300</w:t>
      </w:r>
      <w:r w:rsidR="00366A6E">
        <w:rPr>
          <w:rFonts w:ascii="LiberationSans" w:hAnsi="LiberationSans" w:cs="LiberationSans"/>
          <w:szCs w:val="24"/>
        </w:rPr>
        <w:t>)</w:t>
      </w:r>
      <w:r w:rsidR="00F36662">
        <w:rPr>
          <w:rFonts w:ascii="LiberationSans" w:hAnsi="LiberationSans" w:cs="LiberationSans"/>
          <w:szCs w:val="24"/>
        </w:rPr>
        <w:t xml:space="preserve"> and one off-site mine entry</w:t>
      </w:r>
      <w:r w:rsidR="00366A6E">
        <w:rPr>
          <w:rFonts w:ascii="LiberationSans" w:hAnsi="LiberationSans" w:cs="LiberationSans"/>
          <w:szCs w:val="24"/>
        </w:rPr>
        <w:t xml:space="preserve"> (shaft ref</w:t>
      </w:r>
      <w:r w:rsidR="00F36662">
        <w:rPr>
          <w:rFonts w:ascii="LiberationSans" w:hAnsi="LiberationSans" w:cs="LiberationSans"/>
          <w:szCs w:val="24"/>
        </w:rPr>
        <w:t xml:space="preserve">: </w:t>
      </w:r>
      <w:r w:rsidR="00F36662" w:rsidRPr="00F36662">
        <w:rPr>
          <w:rFonts w:ascii="LiberationSans" w:hAnsi="LiberationSans" w:cs="LiberationSans"/>
          <w:szCs w:val="24"/>
        </w:rPr>
        <w:t>328345-087</w:t>
      </w:r>
      <w:r w:rsidR="00366A6E">
        <w:rPr>
          <w:rFonts w:ascii="LiberationSans" w:hAnsi="LiberationSans" w:cs="LiberationSans"/>
          <w:szCs w:val="24"/>
        </w:rPr>
        <w:t>)</w:t>
      </w:r>
      <w:r w:rsidR="00F36662">
        <w:rPr>
          <w:rFonts w:ascii="LiberationSans" w:hAnsi="LiberationSans" w:cs="LiberationSans"/>
          <w:szCs w:val="24"/>
        </w:rPr>
        <w:t xml:space="preserve"> of which its resultant </w:t>
      </w:r>
      <w:r>
        <w:rPr>
          <w:rFonts w:ascii="LiberationSans" w:hAnsi="LiberationSans" w:cs="LiberationSans"/>
          <w:szCs w:val="24"/>
        </w:rPr>
        <w:lastRenderedPageBreak/>
        <w:t xml:space="preserve">zone of influence extends into the </w:t>
      </w:r>
      <w:r w:rsidR="00F36662">
        <w:rPr>
          <w:rFonts w:ascii="LiberationSans" w:hAnsi="LiberationSans" w:cs="LiberationSans"/>
          <w:szCs w:val="24"/>
        </w:rPr>
        <w:t>western</w:t>
      </w:r>
      <w:r>
        <w:rPr>
          <w:rFonts w:ascii="LiberationSans" w:hAnsi="LiberationSans" w:cs="LiberationSans"/>
          <w:szCs w:val="24"/>
        </w:rPr>
        <w:t xml:space="preserve"> part of the site.   The Coal Authority hold no treatment details </w:t>
      </w:r>
      <w:r w:rsidR="00F36662">
        <w:rPr>
          <w:rFonts w:ascii="LiberationSans" w:hAnsi="LiberationSans" w:cs="LiberationSans"/>
          <w:szCs w:val="24"/>
        </w:rPr>
        <w:t>for these mine entries</w:t>
      </w:r>
      <w:r>
        <w:rPr>
          <w:rFonts w:ascii="LiberationSans" w:hAnsi="LiberationSans" w:cs="LiberationSans"/>
          <w:szCs w:val="24"/>
        </w:rPr>
        <w:t xml:space="preserve"> and due to plotting inaccuracies, the actual position could deviate by several metres</w:t>
      </w:r>
      <w:r w:rsidR="00F36662">
        <w:rPr>
          <w:rFonts w:ascii="LiberationSans" w:hAnsi="LiberationSans" w:cs="LiberationSans"/>
          <w:szCs w:val="24"/>
        </w:rPr>
        <w:t xml:space="preserve"> from their</w:t>
      </w:r>
      <w:r w:rsidR="00F36662">
        <w:rPr>
          <w:rFonts w:ascii="LiberationSans" w:hAnsi="LiberationSans" w:cs="LiberationSans"/>
          <w:szCs w:val="24"/>
        </w:rPr>
        <w:t xml:space="preserve"> current </w:t>
      </w:r>
      <w:r w:rsidR="00F36662">
        <w:rPr>
          <w:rFonts w:ascii="LiberationSans" w:hAnsi="LiberationSans" w:cs="LiberationSans"/>
          <w:szCs w:val="24"/>
        </w:rPr>
        <w:t xml:space="preserve">plotted </w:t>
      </w:r>
      <w:r w:rsidR="00F36662">
        <w:rPr>
          <w:rFonts w:ascii="LiberationSans" w:hAnsi="LiberationSans" w:cs="LiberationSans"/>
          <w:szCs w:val="24"/>
        </w:rPr>
        <w:t>position</w:t>
      </w:r>
      <w:r>
        <w:rPr>
          <w:rFonts w:ascii="LiberationSans" w:hAnsi="LiberationSans" w:cs="LiberationSans"/>
          <w:szCs w:val="24"/>
        </w:rPr>
        <w:t>.</w:t>
      </w:r>
    </w:p>
    <w:p w14:paraId="22DBF876" w14:textId="77777777" w:rsidR="00F36662" w:rsidRDefault="00F36662" w:rsidP="00821669">
      <w:pPr>
        <w:jc w:val="both"/>
        <w:rPr>
          <w:rFonts w:ascii="LiberationSans" w:hAnsi="LiberationSans" w:cs="LiberationSans"/>
          <w:szCs w:val="24"/>
        </w:rPr>
      </w:pPr>
    </w:p>
    <w:p w14:paraId="0FBF0ECB" w14:textId="51591399" w:rsidR="00821669" w:rsidRDefault="00821669" w:rsidP="00821669">
      <w:pPr>
        <w:jc w:val="both"/>
        <w:rPr>
          <w:rFonts w:ascii="Arial" w:hAnsi="Arial" w:cs="Arial"/>
        </w:rPr>
      </w:pPr>
      <w:r w:rsidRPr="00AB1FE1">
        <w:rPr>
          <w:rFonts w:ascii="Arial" w:hAnsi="Arial" w:cs="Arial"/>
        </w:rPr>
        <w:t xml:space="preserve">The </w:t>
      </w:r>
      <w:r>
        <w:rPr>
          <w:rFonts w:ascii="Arial" w:hAnsi="Arial" w:cs="Arial"/>
        </w:rPr>
        <w:t>planning application is accompanied by</w:t>
      </w:r>
      <w:r w:rsidRPr="00AB1FE1">
        <w:rPr>
          <w:rFonts w:ascii="Arial" w:hAnsi="Arial" w:cs="Arial"/>
        </w:rPr>
        <w:t xml:space="preserve"> </w:t>
      </w:r>
      <w:r w:rsidRPr="00015BBE">
        <w:rPr>
          <w:rFonts w:ascii="Arial" w:hAnsi="Arial" w:cs="Arial"/>
        </w:rPr>
        <w:t xml:space="preserve">a </w:t>
      </w:r>
      <w:r w:rsidR="00F36662">
        <w:rPr>
          <w:rFonts w:ascii="Arial" w:hAnsi="Arial" w:cs="Arial"/>
        </w:rPr>
        <w:t>Mining Study (2165/BGR/Replete/</w:t>
      </w:r>
      <w:proofErr w:type="spellStart"/>
      <w:r w:rsidR="00F36662">
        <w:rPr>
          <w:rFonts w:ascii="Arial" w:hAnsi="Arial" w:cs="Arial"/>
        </w:rPr>
        <w:t>mjs</w:t>
      </w:r>
      <w:proofErr w:type="spellEnd"/>
      <w:r w:rsidR="00F36662">
        <w:rPr>
          <w:rFonts w:ascii="Arial" w:hAnsi="Arial" w:cs="Arial"/>
        </w:rPr>
        <w:t>, dated 11</w:t>
      </w:r>
      <w:r w:rsidR="00F36662" w:rsidRPr="00F36662">
        <w:rPr>
          <w:rFonts w:ascii="Arial" w:hAnsi="Arial" w:cs="Arial"/>
          <w:vertAlign w:val="superscript"/>
        </w:rPr>
        <w:t>th</w:t>
      </w:r>
      <w:r w:rsidR="00F36662">
        <w:rPr>
          <w:rFonts w:ascii="Arial" w:hAnsi="Arial" w:cs="Arial"/>
        </w:rPr>
        <w:t xml:space="preserve"> December 2018)</w:t>
      </w:r>
      <w:r>
        <w:rPr>
          <w:rFonts w:ascii="Arial" w:hAnsi="Arial" w:cs="Arial"/>
        </w:rPr>
        <w:t xml:space="preserve"> prepared for the proposed development by </w:t>
      </w:r>
      <w:proofErr w:type="spellStart"/>
      <w:r w:rsidR="00F36662">
        <w:rPr>
          <w:rFonts w:ascii="Arial" w:hAnsi="Arial" w:cs="Arial"/>
        </w:rPr>
        <w:t>GroundSolve</w:t>
      </w:r>
      <w:proofErr w:type="spellEnd"/>
      <w:r w:rsidR="00F36662">
        <w:rPr>
          <w:rFonts w:ascii="Arial" w:hAnsi="Arial" w:cs="Arial"/>
        </w:rPr>
        <w:t xml:space="preserve"> Ltd (Consulting Geotechnical, Engineering Geology and Environmental Engineers)</w:t>
      </w:r>
      <w:r>
        <w:rPr>
          <w:rFonts w:ascii="Arial" w:hAnsi="Arial" w:cs="Arial"/>
        </w:rPr>
        <w:t xml:space="preserve"> which has been informed by an appropriate range of sources of information.  </w:t>
      </w:r>
    </w:p>
    <w:p w14:paraId="2FA7300E" w14:textId="77777777" w:rsidR="00821669" w:rsidRDefault="00821669" w:rsidP="00821669">
      <w:pPr>
        <w:jc w:val="both"/>
        <w:rPr>
          <w:rFonts w:ascii="Arial" w:hAnsi="Arial" w:cs="Arial"/>
        </w:rPr>
      </w:pPr>
    </w:p>
    <w:p w14:paraId="3F2F5630" w14:textId="2759E490" w:rsidR="00F36662" w:rsidRDefault="00821669" w:rsidP="00821669">
      <w:pPr>
        <w:jc w:val="both"/>
        <w:rPr>
          <w:rFonts w:ascii="Arial" w:hAnsi="Arial" w:cs="Arial"/>
        </w:rPr>
      </w:pPr>
      <w:r>
        <w:rPr>
          <w:rFonts w:ascii="Arial" w:hAnsi="Arial" w:cs="Arial"/>
        </w:rPr>
        <w:t xml:space="preserve">Based on this review of existing geological, historical and coal mining information, </w:t>
      </w:r>
      <w:r w:rsidR="00F36662">
        <w:rPr>
          <w:rFonts w:ascii="Arial" w:hAnsi="Arial" w:cs="Arial"/>
        </w:rPr>
        <w:t>the report author</w:t>
      </w:r>
      <w:r>
        <w:rPr>
          <w:rFonts w:ascii="Arial" w:hAnsi="Arial" w:cs="Arial"/>
        </w:rPr>
        <w:t xml:space="preserve"> </w:t>
      </w:r>
      <w:r w:rsidR="00F36662">
        <w:rPr>
          <w:rFonts w:ascii="Arial" w:hAnsi="Arial" w:cs="Arial"/>
        </w:rPr>
        <w:t xml:space="preserve">identifies </w:t>
      </w:r>
      <w:r>
        <w:rPr>
          <w:rFonts w:ascii="Arial" w:hAnsi="Arial" w:cs="Arial"/>
        </w:rPr>
        <w:t xml:space="preserve">that </w:t>
      </w:r>
      <w:r w:rsidR="00F36662">
        <w:rPr>
          <w:rFonts w:ascii="Arial" w:hAnsi="Arial" w:cs="Arial"/>
        </w:rPr>
        <w:t xml:space="preserve">in order to confirm the exact ground condition present </w:t>
      </w:r>
      <w:r w:rsidR="00366A6E">
        <w:rPr>
          <w:rFonts w:ascii="Arial" w:hAnsi="Arial" w:cs="Arial"/>
        </w:rPr>
        <w:t xml:space="preserve"> and identify and mitigate the </w:t>
      </w:r>
      <w:r w:rsidR="00F36662">
        <w:rPr>
          <w:rFonts w:ascii="Arial" w:hAnsi="Arial" w:cs="Arial"/>
        </w:rPr>
        <w:t xml:space="preserve">risks to the proposed development, intrusive site investigations </w:t>
      </w:r>
      <w:r w:rsidR="00366A6E">
        <w:rPr>
          <w:rFonts w:ascii="Arial" w:hAnsi="Arial" w:cs="Arial"/>
        </w:rPr>
        <w:t>are</w:t>
      </w:r>
      <w:r w:rsidR="00F36662">
        <w:rPr>
          <w:rFonts w:ascii="Arial" w:hAnsi="Arial" w:cs="Arial"/>
        </w:rPr>
        <w:t xml:space="preserve"> required</w:t>
      </w:r>
      <w:r>
        <w:rPr>
          <w:rFonts w:ascii="Arial" w:hAnsi="Arial" w:cs="Arial"/>
        </w:rPr>
        <w:t xml:space="preserve">.  </w:t>
      </w:r>
      <w:r w:rsidR="00F36662">
        <w:rPr>
          <w:rFonts w:ascii="Arial" w:hAnsi="Arial" w:cs="Arial"/>
        </w:rPr>
        <w:t>However it is noted that an existing building is present within the part of the site where our records indicate that th</w:t>
      </w:r>
      <w:r w:rsidR="003950CA">
        <w:rPr>
          <w:rFonts w:ascii="Arial" w:hAnsi="Arial" w:cs="Arial"/>
        </w:rPr>
        <w:t>e on-site mine entry is located</w:t>
      </w:r>
      <w:r w:rsidR="00F36662">
        <w:rPr>
          <w:rFonts w:ascii="Arial" w:hAnsi="Arial" w:cs="Arial"/>
        </w:rPr>
        <w:t xml:space="preserve"> and the report author has identified that this will need to be demolished before these specific site investigations can be undertaken. </w:t>
      </w:r>
    </w:p>
    <w:p w14:paraId="2467B1EE" w14:textId="77777777" w:rsidR="00F36662" w:rsidRDefault="00F36662" w:rsidP="00821669">
      <w:pPr>
        <w:jc w:val="both"/>
        <w:rPr>
          <w:rFonts w:ascii="Arial" w:hAnsi="Arial" w:cs="Arial"/>
        </w:rPr>
      </w:pPr>
    </w:p>
    <w:p w14:paraId="5E69E677" w14:textId="44D7E76C" w:rsidR="00C1676C" w:rsidRDefault="00F36662" w:rsidP="00C1676C">
      <w:pPr>
        <w:jc w:val="both"/>
        <w:rPr>
          <w:rFonts w:ascii="Arial" w:hAnsi="Arial" w:cs="Arial"/>
          <w:szCs w:val="24"/>
        </w:rPr>
      </w:pPr>
      <w:r>
        <w:rPr>
          <w:rFonts w:ascii="Arial" w:hAnsi="Arial" w:cs="Arial"/>
        </w:rPr>
        <w:t>Whilst appropriate recommendations have been made that intrusive site investigations are required</w:t>
      </w:r>
      <w:r w:rsidR="003950CA">
        <w:rPr>
          <w:rFonts w:ascii="Arial" w:hAnsi="Arial" w:cs="Arial"/>
        </w:rPr>
        <w:t>,</w:t>
      </w:r>
      <w:r>
        <w:rPr>
          <w:rFonts w:ascii="Arial" w:hAnsi="Arial" w:cs="Arial"/>
        </w:rPr>
        <w:t xml:space="preserve"> as this is a full application and the layout of the development will be determined, the layout as per Drawing No. </w:t>
      </w:r>
      <w:r w:rsidRPr="00F36662">
        <w:rPr>
          <w:rFonts w:ascii="Arial" w:hAnsi="Arial" w:cs="Arial"/>
        </w:rPr>
        <w:t>C063/022</w:t>
      </w:r>
      <w:r w:rsidR="00C1676C">
        <w:rPr>
          <w:rFonts w:ascii="Arial" w:hAnsi="Arial" w:cs="Arial"/>
        </w:rPr>
        <w:t xml:space="preserve"> (Site &amp; Location Plan) </w:t>
      </w:r>
      <w:r w:rsidR="003950CA">
        <w:rPr>
          <w:rFonts w:ascii="Arial" w:hAnsi="Arial" w:cs="Arial"/>
        </w:rPr>
        <w:t xml:space="preserve">does not accord with our adopted policy: </w:t>
      </w:r>
      <w:hyperlink r:id="rId8" w:history="1">
        <w:r w:rsidR="003950CA" w:rsidRPr="008C643A">
          <w:rPr>
            <w:rStyle w:val="Hyperlink"/>
            <w:rFonts w:ascii="Arial" w:hAnsi="Arial" w:cs="Arial"/>
            <w:szCs w:val="24"/>
          </w:rPr>
          <w:t>https://www.gov.uk/government/publications/building-on-or-within-the-influencing-distance-of-mine-entries</w:t>
        </w:r>
      </w:hyperlink>
      <w:r w:rsidR="00C1676C">
        <w:rPr>
          <w:rFonts w:ascii="Arial" w:hAnsi="Arial" w:cs="Arial"/>
        </w:rPr>
        <w:t xml:space="preserve"> </w:t>
      </w:r>
      <w:proofErr w:type="gramStart"/>
      <w:r w:rsidR="003950CA">
        <w:rPr>
          <w:rFonts w:ascii="Arial" w:hAnsi="Arial" w:cs="Arial"/>
        </w:rPr>
        <w:t>The</w:t>
      </w:r>
      <w:proofErr w:type="gramEnd"/>
      <w:r w:rsidR="003950CA">
        <w:rPr>
          <w:rFonts w:ascii="Arial" w:hAnsi="Arial" w:cs="Arial"/>
        </w:rPr>
        <w:t xml:space="preserve"> </w:t>
      </w:r>
      <w:r w:rsidR="00C1676C">
        <w:rPr>
          <w:rFonts w:ascii="Arial" w:hAnsi="Arial" w:cs="Arial"/>
        </w:rPr>
        <w:t xml:space="preserve">presence of the recorded </w:t>
      </w:r>
      <w:r w:rsidR="003950CA">
        <w:rPr>
          <w:rFonts w:ascii="Arial" w:hAnsi="Arial" w:cs="Arial"/>
        </w:rPr>
        <w:t xml:space="preserve">on-site </w:t>
      </w:r>
      <w:r w:rsidR="00C1676C">
        <w:rPr>
          <w:rFonts w:ascii="Arial" w:hAnsi="Arial" w:cs="Arial"/>
        </w:rPr>
        <w:t xml:space="preserve">mine entry has in no way influenced the layout of this proposal and therefore we </w:t>
      </w:r>
      <w:r w:rsidR="00C1676C" w:rsidRPr="003950CA">
        <w:rPr>
          <w:rFonts w:ascii="Arial" w:hAnsi="Arial" w:cs="Arial"/>
          <w:b/>
        </w:rPr>
        <w:t>object</w:t>
      </w:r>
      <w:r w:rsidR="00C1676C">
        <w:rPr>
          <w:rFonts w:ascii="Arial" w:hAnsi="Arial" w:cs="Arial"/>
        </w:rPr>
        <w:t xml:space="preserve"> to this planning application.  </w:t>
      </w:r>
      <w:r>
        <w:rPr>
          <w:rFonts w:ascii="Arial" w:hAnsi="Arial" w:cs="Arial"/>
        </w:rPr>
        <w:t xml:space="preserve"> </w:t>
      </w:r>
      <w:r w:rsidR="00C1676C" w:rsidRPr="005034C4">
        <w:rPr>
          <w:rFonts w:ascii="Arial" w:hAnsi="Arial" w:cs="Arial"/>
          <w:szCs w:val="24"/>
        </w:rPr>
        <w:t xml:space="preserve">Any form of development over or within the influencing distance of a mine entry can be dangerous and raises significant safety and engineering risks and exposes all parties to potential financial liabilities.  As a general precautionary principle, the Coal Authority considers that the building over or within the influencing distance of a mine entry should wherever possible be avoided.  In exceptional circumstance where this is unavoidable, expert advice must be sought to ensure that a suitable engineering design is developed and agreed with regulatory bodies which takes into account of all the relevant safety and environmental risk factors, including gas and mine-water.  </w:t>
      </w:r>
    </w:p>
    <w:p w14:paraId="3BEB464E" w14:textId="52BC5FB7" w:rsidR="00821669" w:rsidRDefault="00821669" w:rsidP="00C1676C">
      <w:pPr>
        <w:jc w:val="both"/>
        <w:rPr>
          <w:rFonts w:ascii="Arial" w:hAnsi="Arial" w:cs="Arial"/>
        </w:rPr>
      </w:pPr>
    </w:p>
    <w:p w14:paraId="686C0E3A" w14:textId="20DFCD69" w:rsidR="00821669" w:rsidRDefault="00821669" w:rsidP="00821669">
      <w:pPr>
        <w:jc w:val="both"/>
        <w:rPr>
          <w:rFonts w:ascii="Arial" w:hAnsi="Arial" w:cs="Arial"/>
        </w:rPr>
      </w:pPr>
      <w:r>
        <w:rPr>
          <w:rFonts w:ascii="Arial" w:hAnsi="Arial" w:cs="Arial"/>
        </w:rPr>
        <w:t xml:space="preserve">Our preferred option </w:t>
      </w:r>
      <w:r w:rsidR="003950CA">
        <w:rPr>
          <w:rFonts w:ascii="Arial" w:hAnsi="Arial" w:cs="Arial"/>
        </w:rPr>
        <w:t xml:space="preserve">therefore </w:t>
      </w:r>
      <w:r>
        <w:rPr>
          <w:rFonts w:ascii="Arial" w:hAnsi="Arial" w:cs="Arial"/>
        </w:rPr>
        <w:t>would be for the</w:t>
      </w:r>
      <w:r w:rsidR="00C1676C">
        <w:rPr>
          <w:rFonts w:ascii="Arial" w:hAnsi="Arial" w:cs="Arial"/>
        </w:rPr>
        <w:t xml:space="preserve"> applicant to amend the layout to ensure that built development </w:t>
      </w:r>
      <w:r>
        <w:rPr>
          <w:rFonts w:ascii="Arial" w:hAnsi="Arial" w:cs="Arial"/>
        </w:rPr>
        <w:t xml:space="preserve">avoids </w:t>
      </w:r>
      <w:r w:rsidR="00C1676C">
        <w:rPr>
          <w:rFonts w:ascii="Arial" w:hAnsi="Arial" w:cs="Arial"/>
        </w:rPr>
        <w:t>the mine shafts (including any known deviation from the plotted position together with their</w:t>
      </w:r>
      <w:r>
        <w:rPr>
          <w:rFonts w:ascii="Arial" w:hAnsi="Arial" w:cs="Arial"/>
        </w:rPr>
        <w:t xml:space="preserve"> resultant zone of influence</w:t>
      </w:r>
      <w:r w:rsidR="00C1676C">
        <w:rPr>
          <w:rFonts w:ascii="Arial" w:hAnsi="Arial" w:cs="Arial"/>
        </w:rPr>
        <w:t>)</w:t>
      </w:r>
      <w:r>
        <w:rPr>
          <w:rFonts w:ascii="Arial" w:hAnsi="Arial" w:cs="Arial"/>
        </w:rPr>
        <w:t xml:space="preserve">.  Accordingly, if the applicant </w:t>
      </w:r>
      <w:r>
        <w:rPr>
          <w:rFonts w:ascii="Arial" w:hAnsi="Arial" w:cs="Arial"/>
          <w:u w:val="single"/>
        </w:rPr>
        <w:t>is able to</w:t>
      </w:r>
      <w:r>
        <w:rPr>
          <w:rFonts w:ascii="Arial" w:hAnsi="Arial" w:cs="Arial"/>
        </w:rPr>
        <w:t xml:space="preserve"> amend the </w:t>
      </w:r>
      <w:r w:rsidR="00C1676C">
        <w:rPr>
          <w:rFonts w:ascii="Arial" w:hAnsi="Arial" w:cs="Arial"/>
        </w:rPr>
        <w:t>layout</w:t>
      </w:r>
      <w:r>
        <w:rPr>
          <w:rFonts w:ascii="Arial" w:hAnsi="Arial" w:cs="Arial"/>
        </w:rPr>
        <w:t xml:space="preserve">, we consider that the proposed mitigation strategy as identified within </w:t>
      </w:r>
      <w:r w:rsidR="003950CA">
        <w:rPr>
          <w:rFonts w:ascii="Arial" w:hAnsi="Arial" w:cs="Arial"/>
        </w:rPr>
        <w:t>the Mining Study (</w:t>
      </w:r>
      <w:r>
        <w:rPr>
          <w:rFonts w:ascii="Arial" w:hAnsi="Arial" w:cs="Arial"/>
        </w:rPr>
        <w:t xml:space="preserve">Section </w:t>
      </w:r>
      <w:r w:rsidR="00C1676C">
        <w:rPr>
          <w:rFonts w:ascii="Arial" w:hAnsi="Arial" w:cs="Arial"/>
        </w:rPr>
        <w:t>8</w:t>
      </w:r>
      <w:r w:rsidR="003950CA">
        <w:rPr>
          <w:rFonts w:ascii="Arial" w:hAnsi="Arial" w:cs="Arial"/>
        </w:rPr>
        <w:t>)</w:t>
      </w:r>
      <w:r>
        <w:rPr>
          <w:rFonts w:ascii="Arial" w:hAnsi="Arial" w:cs="Arial"/>
        </w:rPr>
        <w:t xml:space="preserve"> </w:t>
      </w:r>
      <w:r w:rsidRPr="003950CA">
        <w:rPr>
          <w:rFonts w:ascii="Arial" w:hAnsi="Arial" w:cs="Arial"/>
          <w:u w:val="single"/>
        </w:rPr>
        <w:t>would</w:t>
      </w:r>
      <w:r w:rsidR="003950CA">
        <w:rPr>
          <w:rFonts w:ascii="Arial" w:hAnsi="Arial" w:cs="Arial"/>
        </w:rPr>
        <w:t xml:space="preserve"> </w:t>
      </w:r>
      <w:r w:rsidRPr="003950CA">
        <w:rPr>
          <w:rFonts w:ascii="Arial" w:hAnsi="Arial" w:cs="Arial"/>
        </w:rPr>
        <w:t>be</w:t>
      </w:r>
      <w:r>
        <w:rPr>
          <w:rFonts w:ascii="Arial" w:hAnsi="Arial" w:cs="Arial"/>
        </w:rPr>
        <w:t xml:space="preserve"> appropriate</w:t>
      </w:r>
      <w:r w:rsidR="00C1676C">
        <w:rPr>
          <w:rFonts w:ascii="Arial" w:hAnsi="Arial" w:cs="Arial"/>
        </w:rPr>
        <w:t xml:space="preserve"> and acceptable</w:t>
      </w:r>
      <w:r>
        <w:rPr>
          <w:rFonts w:ascii="Arial" w:hAnsi="Arial" w:cs="Arial"/>
        </w:rPr>
        <w:t>.</w:t>
      </w:r>
    </w:p>
    <w:p w14:paraId="146AC028" w14:textId="77777777" w:rsidR="00821669" w:rsidRDefault="00821669" w:rsidP="00821669">
      <w:pPr>
        <w:jc w:val="both"/>
        <w:rPr>
          <w:rFonts w:ascii="Arial" w:hAnsi="Arial" w:cs="Arial"/>
        </w:rPr>
      </w:pPr>
    </w:p>
    <w:p w14:paraId="5E5A8663" w14:textId="3DF24209" w:rsidR="00821669" w:rsidRDefault="00821669" w:rsidP="00821669">
      <w:pPr>
        <w:jc w:val="both"/>
        <w:rPr>
          <w:rFonts w:ascii="Arial" w:hAnsi="Arial" w:cs="Arial"/>
        </w:rPr>
      </w:pPr>
      <w:r>
        <w:rPr>
          <w:rFonts w:ascii="Arial" w:hAnsi="Arial" w:cs="Arial"/>
        </w:rPr>
        <w:t xml:space="preserve">However, if the applicant is unable to revise the </w:t>
      </w:r>
      <w:r w:rsidR="00C1676C">
        <w:rPr>
          <w:rFonts w:ascii="Arial" w:hAnsi="Arial" w:cs="Arial"/>
        </w:rPr>
        <w:t>layout</w:t>
      </w:r>
      <w:r>
        <w:rPr>
          <w:rFonts w:ascii="Arial" w:hAnsi="Arial" w:cs="Arial"/>
        </w:rPr>
        <w:t>, we consider that site investigations</w:t>
      </w:r>
      <w:r w:rsidR="00C1676C">
        <w:rPr>
          <w:rFonts w:ascii="Arial" w:hAnsi="Arial" w:cs="Arial"/>
        </w:rPr>
        <w:t xml:space="preserve"> for the mine entries (specifically mine entry:</w:t>
      </w:r>
      <w:r w:rsidR="00C1676C" w:rsidRPr="00C1676C">
        <w:t xml:space="preserve"> </w:t>
      </w:r>
      <w:r w:rsidR="00C1676C" w:rsidRPr="00C1676C">
        <w:rPr>
          <w:rFonts w:ascii="Arial" w:hAnsi="Arial" w:cs="Arial"/>
        </w:rPr>
        <w:t>328345-300</w:t>
      </w:r>
      <w:r w:rsidR="0017683A">
        <w:rPr>
          <w:rFonts w:ascii="Arial" w:hAnsi="Arial" w:cs="Arial"/>
        </w:rPr>
        <w:t>)</w:t>
      </w:r>
      <w:r>
        <w:rPr>
          <w:rFonts w:ascii="Arial" w:hAnsi="Arial" w:cs="Arial"/>
        </w:rPr>
        <w:t xml:space="preserve"> designed and prepared by a </w:t>
      </w:r>
      <w:r w:rsidRPr="00683920">
        <w:rPr>
          <w:rFonts w:ascii="Arial" w:hAnsi="Arial" w:cs="Arial"/>
        </w:rPr>
        <w:t>qualified and competent person</w:t>
      </w:r>
      <w:r>
        <w:rPr>
          <w:rFonts w:ascii="Arial" w:hAnsi="Arial" w:cs="Arial"/>
        </w:rPr>
        <w:t xml:space="preserve"> are undertaken in order to confirm the presence, or otherwise, of this recorded mining feature within the application site.  If the mine entry is located, information on the condition of the mine entry (has it been treated / capped; is it adequate for the development proposed) should be submitted.  Alternately, if the mine shaft has not been treated, an appropriate remediation strategy should be submitted.  This will ensure that in the event that the mine shaft was to collapse, this mining feature would not impact on the safety and stability of </w:t>
      </w:r>
      <w:r w:rsidR="00C1676C">
        <w:rPr>
          <w:rFonts w:ascii="Arial" w:hAnsi="Arial" w:cs="Arial"/>
        </w:rPr>
        <w:t>proposed development</w:t>
      </w:r>
      <w:r>
        <w:rPr>
          <w:rFonts w:ascii="Arial" w:hAnsi="Arial" w:cs="Arial"/>
        </w:rPr>
        <w:t xml:space="preserve">.  </w:t>
      </w:r>
    </w:p>
    <w:p w14:paraId="51E26539" w14:textId="77777777" w:rsidR="00821669" w:rsidRDefault="00821669" w:rsidP="00821669">
      <w:pPr>
        <w:jc w:val="both"/>
        <w:rPr>
          <w:rFonts w:ascii="Arial" w:hAnsi="Arial" w:cs="Arial"/>
          <w:iCs/>
        </w:rPr>
      </w:pPr>
    </w:p>
    <w:p w14:paraId="75520CB4" w14:textId="77777777" w:rsidR="00821669" w:rsidRPr="00D45262" w:rsidRDefault="00821669" w:rsidP="0082166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lastRenderedPageBreak/>
        <w:t>The Coal Authority Recommendation to the LPA</w:t>
      </w:r>
    </w:p>
    <w:p w14:paraId="67BE3CCA" w14:textId="77777777" w:rsidR="00821669" w:rsidRDefault="00821669" w:rsidP="00821669">
      <w:pPr>
        <w:pBdr>
          <w:top w:val="single" w:sz="4" w:space="1" w:color="auto"/>
          <w:left w:val="single" w:sz="4" w:space="4" w:color="auto"/>
          <w:bottom w:val="single" w:sz="4" w:space="1" w:color="auto"/>
          <w:right w:val="single" w:sz="4" w:space="4" w:color="auto"/>
        </w:pBdr>
        <w:jc w:val="both"/>
        <w:rPr>
          <w:rFonts w:ascii="Arial" w:hAnsi="Arial" w:cs="Arial"/>
        </w:rPr>
      </w:pPr>
    </w:p>
    <w:p w14:paraId="082F04B4" w14:textId="73BD091F" w:rsidR="00821669" w:rsidRPr="00397D8F" w:rsidRDefault="00821669" w:rsidP="00821669">
      <w:pPr>
        <w:pBdr>
          <w:top w:val="single" w:sz="4" w:space="1" w:color="auto"/>
          <w:left w:val="single" w:sz="4" w:space="4" w:color="auto"/>
          <w:bottom w:val="single" w:sz="4" w:space="1" w:color="auto"/>
          <w:right w:val="single" w:sz="4" w:space="4" w:color="auto"/>
        </w:pBdr>
        <w:jc w:val="both"/>
        <w:rPr>
          <w:rFonts w:ascii="Arial" w:hAnsi="Arial" w:cs="Arial"/>
          <w:iCs/>
        </w:rPr>
      </w:pPr>
      <w:r w:rsidRPr="00397D8F">
        <w:rPr>
          <w:rFonts w:ascii="Arial" w:hAnsi="Arial" w:cs="Arial"/>
          <w:iCs/>
        </w:rPr>
        <w:t xml:space="preserve">The </w:t>
      </w:r>
      <w:r w:rsidRPr="00397D8F">
        <w:rPr>
          <w:rFonts w:ascii="Arial" w:hAnsi="Arial" w:cs="Arial"/>
        </w:rPr>
        <w:t xml:space="preserve">Coal Mining Risk Assessment Report has been prepared based on a comprehensive desk-based review of all available coal mining information.  </w:t>
      </w:r>
      <w:r>
        <w:rPr>
          <w:rFonts w:ascii="Arial" w:hAnsi="Arial" w:cs="Arial"/>
        </w:rPr>
        <w:t xml:space="preserve">However, we consider that based on the current </w:t>
      </w:r>
      <w:r w:rsidR="00C1676C">
        <w:rPr>
          <w:rFonts w:ascii="Arial" w:hAnsi="Arial" w:cs="Arial"/>
        </w:rPr>
        <w:t>layout</w:t>
      </w:r>
      <w:r>
        <w:rPr>
          <w:rFonts w:ascii="Arial" w:hAnsi="Arial" w:cs="Arial"/>
        </w:rPr>
        <w:t xml:space="preserve">, </w:t>
      </w:r>
      <w:r w:rsidRPr="00397D8F">
        <w:rPr>
          <w:rFonts w:ascii="Arial" w:hAnsi="Arial" w:cs="Arial"/>
        </w:rPr>
        <w:t xml:space="preserve">there is a significant risk to </w:t>
      </w:r>
      <w:r>
        <w:rPr>
          <w:rFonts w:ascii="Arial" w:hAnsi="Arial" w:cs="Arial"/>
        </w:rPr>
        <w:t xml:space="preserve">the </w:t>
      </w:r>
      <w:r w:rsidRPr="00397D8F">
        <w:rPr>
          <w:rFonts w:ascii="Arial" w:hAnsi="Arial" w:cs="Arial"/>
        </w:rPr>
        <w:t>development</w:t>
      </w:r>
      <w:r>
        <w:rPr>
          <w:rFonts w:ascii="Arial" w:hAnsi="Arial" w:cs="Arial"/>
        </w:rPr>
        <w:t>, and it is the opinion of t</w:t>
      </w:r>
      <w:r w:rsidRPr="00397D8F">
        <w:rPr>
          <w:rFonts w:ascii="Arial" w:hAnsi="Arial" w:cs="Arial"/>
        </w:rPr>
        <w:t xml:space="preserve">he Coal Authority that the risk and uncertainty is such </w:t>
      </w:r>
      <w:r>
        <w:rPr>
          <w:rFonts w:ascii="Arial" w:hAnsi="Arial" w:cs="Arial"/>
        </w:rPr>
        <w:t xml:space="preserve">that the </w:t>
      </w:r>
      <w:r w:rsidR="00905D16">
        <w:rPr>
          <w:rFonts w:ascii="Arial" w:hAnsi="Arial" w:cs="Arial"/>
        </w:rPr>
        <w:t>layout</w:t>
      </w:r>
      <w:r>
        <w:rPr>
          <w:rFonts w:ascii="Arial" w:hAnsi="Arial" w:cs="Arial"/>
        </w:rPr>
        <w:t xml:space="preserve"> should be revised to avoid this mining feature</w:t>
      </w:r>
      <w:r w:rsidR="0017683A">
        <w:rPr>
          <w:rFonts w:ascii="Arial" w:hAnsi="Arial" w:cs="Arial"/>
        </w:rPr>
        <w:t xml:space="preserve"> (specifically mine shaft ref:</w:t>
      </w:r>
      <w:r w:rsidR="0017683A" w:rsidRPr="00F36662">
        <w:rPr>
          <w:rFonts w:ascii="LiberationSans" w:hAnsi="LiberationSans" w:cs="LiberationSans"/>
          <w:szCs w:val="24"/>
        </w:rPr>
        <w:t>328345-300</w:t>
      </w:r>
      <w:r w:rsidR="0017683A">
        <w:rPr>
          <w:rFonts w:ascii="LiberationSans" w:hAnsi="LiberationSans" w:cs="LiberationSans"/>
          <w:szCs w:val="24"/>
        </w:rPr>
        <w:t>)</w:t>
      </w:r>
      <w:r>
        <w:rPr>
          <w:rFonts w:ascii="Arial" w:hAnsi="Arial" w:cs="Arial"/>
        </w:rPr>
        <w:t xml:space="preserve">.  However if this is not an option, we consider that </w:t>
      </w:r>
      <w:r w:rsidRPr="00397D8F">
        <w:rPr>
          <w:rFonts w:ascii="Arial" w:hAnsi="Arial" w:cs="Arial"/>
        </w:rPr>
        <w:t>further specialist investigation is required before the</w:t>
      </w:r>
      <w:r>
        <w:rPr>
          <w:rFonts w:ascii="Arial" w:hAnsi="Arial" w:cs="Arial"/>
        </w:rPr>
        <w:t xml:space="preserve"> applicant can demonstrate to the </w:t>
      </w:r>
      <w:r w:rsidRPr="00397D8F">
        <w:rPr>
          <w:rFonts w:ascii="Arial" w:hAnsi="Arial" w:cs="Arial"/>
        </w:rPr>
        <w:t xml:space="preserve">LPA that the application site can be safely developed. </w:t>
      </w:r>
    </w:p>
    <w:p w14:paraId="0ED40F69" w14:textId="77777777" w:rsidR="00821669" w:rsidRPr="00397D8F" w:rsidRDefault="00821669" w:rsidP="00821669">
      <w:pPr>
        <w:pBdr>
          <w:top w:val="single" w:sz="4" w:space="1" w:color="auto"/>
          <w:left w:val="single" w:sz="4" w:space="4" w:color="auto"/>
          <w:bottom w:val="single" w:sz="4" w:space="1" w:color="auto"/>
          <w:right w:val="single" w:sz="4" w:space="4" w:color="auto"/>
        </w:pBdr>
        <w:jc w:val="both"/>
        <w:rPr>
          <w:rFonts w:ascii="Arial" w:hAnsi="Arial" w:cs="Arial"/>
          <w:iCs/>
        </w:rPr>
      </w:pPr>
    </w:p>
    <w:p w14:paraId="785FF473" w14:textId="77777777" w:rsidR="00821669" w:rsidRDefault="00821669" w:rsidP="00821669">
      <w:pPr>
        <w:pBdr>
          <w:top w:val="single" w:sz="4" w:space="1" w:color="auto"/>
          <w:left w:val="single" w:sz="4" w:space="4" w:color="auto"/>
          <w:bottom w:val="single" w:sz="4" w:space="1" w:color="auto"/>
          <w:right w:val="single" w:sz="4" w:space="4" w:color="auto"/>
        </w:pBdr>
        <w:jc w:val="both"/>
        <w:rPr>
          <w:rFonts w:ascii="Arial" w:hAnsi="Arial" w:cs="Arial"/>
          <w:iCs/>
        </w:rPr>
      </w:pPr>
      <w:r w:rsidRPr="00397D8F">
        <w:rPr>
          <w:rFonts w:ascii="Arial" w:hAnsi="Arial" w:cs="Arial"/>
          <w:iCs/>
        </w:rPr>
        <w:t>The Coal Authority would be very pleased to receive for further consultation and comment any additional information prepared and submitted by the applicant.</w:t>
      </w:r>
    </w:p>
    <w:p w14:paraId="1431E0A8" w14:textId="77777777" w:rsidR="00821669" w:rsidRDefault="00821669" w:rsidP="00821669">
      <w:pPr>
        <w:jc w:val="both"/>
        <w:rPr>
          <w:rFonts w:ascii="Arial" w:hAnsi="Arial" w:cs="Arial"/>
          <w:szCs w:val="24"/>
        </w:rPr>
      </w:pPr>
    </w:p>
    <w:p w14:paraId="588450B1" w14:textId="77777777" w:rsidR="00821669" w:rsidRPr="007931A5" w:rsidRDefault="00821669" w:rsidP="00821669">
      <w:pPr>
        <w:jc w:val="both"/>
        <w:rPr>
          <w:rFonts w:ascii="Arial" w:hAnsi="Arial" w:cs="Arial"/>
        </w:rPr>
      </w:pPr>
      <w:r w:rsidRPr="00F758FB">
        <w:rPr>
          <w:rFonts w:ascii="Arial" w:hAnsi="Arial" w:cs="Arial"/>
          <w:szCs w:val="24"/>
        </w:rPr>
        <w:t>Please do not hesitate to contact me if you would like to discuss this matter further.</w:t>
      </w:r>
    </w:p>
    <w:p w14:paraId="671870F6" w14:textId="77777777" w:rsidR="00821669" w:rsidRDefault="00821669" w:rsidP="00821669">
      <w:pPr>
        <w:rPr>
          <w:rFonts w:ascii="Arial" w:hAnsi="Arial" w:cs="Arial"/>
          <w:szCs w:val="24"/>
        </w:rPr>
      </w:pPr>
    </w:p>
    <w:p w14:paraId="2FB28554" w14:textId="77777777" w:rsidR="00821669" w:rsidRDefault="00821669" w:rsidP="00821669">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p>
    <w:p w14:paraId="6EB1B9EF" w14:textId="77777777" w:rsidR="00821669" w:rsidRDefault="00821669" w:rsidP="00821669">
      <w:pPr>
        <w:rPr>
          <w:rFonts w:ascii="Arial" w:hAnsi="Arial" w:cs="Arial"/>
          <w:b/>
        </w:rPr>
      </w:pPr>
    </w:p>
    <w:p w14:paraId="3336FE89" w14:textId="77777777" w:rsidR="00821669" w:rsidRPr="00900315" w:rsidRDefault="00821669" w:rsidP="00821669">
      <w:pPr>
        <w:tabs>
          <w:tab w:val="left" w:pos="1770"/>
        </w:tabs>
        <w:spacing w:after="200" w:line="276" w:lineRule="auto"/>
        <w:rPr>
          <w:rFonts w:ascii="Monotype Corsiva" w:eastAsia="Calibri" w:hAnsi="Monotype Corsiva" w:cs="Arial"/>
          <w:sz w:val="36"/>
          <w:szCs w:val="36"/>
        </w:rPr>
      </w:pPr>
      <w:r w:rsidRPr="00900315">
        <w:rPr>
          <w:rFonts w:ascii="Monotype Corsiva" w:eastAsia="Calibri" w:hAnsi="Monotype Corsiva" w:cs="Arial"/>
          <w:sz w:val="36"/>
          <w:szCs w:val="36"/>
        </w:rPr>
        <w:t>D Roberts</w:t>
      </w:r>
      <w:r w:rsidRPr="00900315">
        <w:rPr>
          <w:rFonts w:ascii="Monotype Corsiva" w:eastAsia="Calibri" w:hAnsi="Monotype Corsiva" w:cs="Arial"/>
          <w:sz w:val="36"/>
          <w:szCs w:val="36"/>
        </w:rPr>
        <w:tab/>
      </w:r>
    </w:p>
    <w:p w14:paraId="5FCF9939" w14:textId="3613F076" w:rsidR="00821669" w:rsidRPr="00C36F35" w:rsidRDefault="00821669" w:rsidP="00821669">
      <w:r>
        <w:rPr>
          <w:rFonts w:ascii="Arial" w:eastAsia="Calibri" w:hAnsi="Arial" w:cs="Arial"/>
          <w:b/>
          <w:sz w:val="22"/>
          <w:szCs w:val="22"/>
        </w:rPr>
        <w:t xml:space="preserve">Deb </w:t>
      </w:r>
      <w:r w:rsidRPr="00900315">
        <w:rPr>
          <w:rFonts w:ascii="Arial" w:eastAsia="Calibri" w:hAnsi="Arial" w:cs="Arial"/>
          <w:b/>
          <w:sz w:val="22"/>
          <w:szCs w:val="22"/>
        </w:rPr>
        <w:t xml:space="preserve">Roberts </w:t>
      </w:r>
      <w:r w:rsidRPr="00900315">
        <w:rPr>
          <w:rFonts w:ascii="Arial" w:eastAsia="Calibri" w:hAnsi="Arial" w:cs="Arial"/>
          <w:i/>
          <w:sz w:val="16"/>
          <w:szCs w:val="16"/>
        </w:rPr>
        <w:t>M.Sc.</w:t>
      </w:r>
      <w:r w:rsidR="0017683A">
        <w:rPr>
          <w:rFonts w:ascii="Arial" w:eastAsia="Calibri" w:hAnsi="Arial" w:cs="Arial"/>
          <w:i/>
          <w:sz w:val="16"/>
          <w:szCs w:val="16"/>
        </w:rPr>
        <w:t xml:space="preserve"> </w:t>
      </w:r>
      <w:r w:rsidR="00905D16">
        <w:rPr>
          <w:rFonts w:ascii="Arial" w:eastAsia="Calibri" w:hAnsi="Arial" w:cs="Arial"/>
          <w:i/>
          <w:sz w:val="16"/>
          <w:szCs w:val="16"/>
        </w:rPr>
        <w:t>MRPTI</w:t>
      </w:r>
      <w:r w:rsidRPr="00900315">
        <w:rPr>
          <w:rFonts w:ascii="Arial" w:eastAsia="Calibri" w:hAnsi="Arial" w:cs="Arial"/>
          <w:i/>
          <w:sz w:val="16"/>
          <w:szCs w:val="16"/>
        </w:rPr>
        <w:br/>
      </w:r>
      <w:r w:rsidRPr="00900315">
        <w:rPr>
          <w:rFonts w:ascii="Arial" w:eastAsia="Calibri" w:hAnsi="Arial" w:cs="Arial"/>
          <w:b/>
          <w:sz w:val="22"/>
          <w:szCs w:val="22"/>
        </w:rPr>
        <w:t xml:space="preserve">Planning </w:t>
      </w:r>
      <w:r w:rsidR="00905D16">
        <w:rPr>
          <w:rFonts w:ascii="Arial" w:eastAsia="Calibri" w:hAnsi="Arial" w:cs="Arial"/>
          <w:b/>
          <w:sz w:val="22"/>
          <w:szCs w:val="22"/>
        </w:rPr>
        <w:t>Manager</w:t>
      </w:r>
    </w:p>
    <w:p w14:paraId="3A35F62D" w14:textId="77777777" w:rsidR="00821669" w:rsidRDefault="00821669" w:rsidP="00821669">
      <w:pPr>
        <w:jc w:val="both"/>
        <w:rPr>
          <w:rFonts w:ascii="Arial" w:hAnsi="Arial" w:cs="Arial"/>
          <w:u w:val="single"/>
        </w:rPr>
      </w:pPr>
    </w:p>
    <w:p w14:paraId="4331E75A" w14:textId="77777777" w:rsidR="00821669" w:rsidRDefault="00821669" w:rsidP="00821669">
      <w:pPr>
        <w:jc w:val="both"/>
        <w:rPr>
          <w:rFonts w:ascii="Arial" w:hAnsi="Arial" w:cs="Arial"/>
          <w:u w:val="single"/>
        </w:rPr>
      </w:pPr>
    </w:p>
    <w:p w14:paraId="6C853AB7" w14:textId="77777777" w:rsidR="00821669" w:rsidRPr="00381923" w:rsidRDefault="00821669" w:rsidP="00821669">
      <w:pPr>
        <w:jc w:val="both"/>
        <w:rPr>
          <w:rFonts w:ascii="Arial" w:hAnsi="Arial" w:cs="Arial"/>
          <w:u w:val="single"/>
        </w:rPr>
      </w:pPr>
      <w:r w:rsidRPr="00381923">
        <w:rPr>
          <w:rFonts w:ascii="Arial" w:hAnsi="Arial" w:cs="Arial"/>
          <w:u w:val="single"/>
        </w:rPr>
        <w:t>General Information for the Applicant</w:t>
      </w:r>
    </w:p>
    <w:p w14:paraId="4E2A6236" w14:textId="77777777" w:rsidR="00821669" w:rsidRDefault="00821669" w:rsidP="00821669">
      <w:pPr>
        <w:jc w:val="both"/>
        <w:rPr>
          <w:rFonts w:ascii="Arial" w:hAnsi="Arial" w:cs="Arial"/>
          <w:iCs/>
        </w:rPr>
      </w:pPr>
    </w:p>
    <w:p w14:paraId="4B068277" w14:textId="77777777" w:rsidR="00821669" w:rsidRPr="007938F8" w:rsidRDefault="00821669" w:rsidP="00821669">
      <w:pPr>
        <w:jc w:val="both"/>
        <w:rPr>
          <w:rFonts w:ascii="Arial" w:hAnsi="Arial" w:cs="Arial"/>
          <w:szCs w:val="24"/>
        </w:rPr>
      </w:pPr>
      <w:r w:rsidRPr="007938F8">
        <w:rPr>
          <w:rFonts w:ascii="Arial" w:hAnsi="Arial" w:cs="Arial"/>
          <w:iCs/>
          <w:szCs w:val="24"/>
        </w:rPr>
        <w:t>U</w:t>
      </w:r>
      <w:r w:rsidRPr="007938F8">
        <w:rPr>
          <w:rFonts w:ascii="Arial" w:hAnsi="Arial" w:cs="Arial"/>
          <w:bCs/>
          <w:szCs w:val="24"/>
        </w:rPr>
        <w:t>nder the Coal Industry Act 1994 a</w:t>
      </w:r>
      <w:r w:rsidRPr="007938F8">
        <w:rPr>
          <w:rFonts w:ascii="Arial" w:hAnsi="Arial" w:cs="Arial"/>
          <w:bCs/>
          <w:color w:val="000000"/>
          <w:szCs w:val="24"/>
        </w:rPr>
        <w:t>ny intrusive activities, including initial site investigation boreholes, and/or any subsequent treatment of coal mine workings/coal mine entries for ground stability purposes require t</w:t>
      </w:r>
      <w:r>
        <w:rPr>
          <w:rFonts w:ascii="Arial" w:hAnsi="Arial" w:cs="Arial"/>
          <w:bCs/>
          <w:color w:val="000000"/>
          <w:szCs w:val="24"/>
        </w:rPr>
        <w:t>he prior written permission of t</w:t>
      </w:r>
      <w:r w:rsidRPr="007938F8">
        <w:rPr>
          <w:rFonts w:ascii="Arial" w:hAnsi="Arial" w:cs="Arial"/>
          <w:bCs/>
          <w:color w:val="000000"/>
          <w:szCs w:val="24"/>
        </w:rPr>
        <w:t xml:space="preserve">he Coal Authority, since such activities can have serious public health and safety implications.  </w:t>
      </w:r>
      <w:r w:rsidRPr="007938F8">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7938F8">
        <w:rPr>
          <w:rFonts w:ascii="Arial" w:hAnsi="Arial" w:cs="Arial"/>
          <w:szCs w:val="24"/>
        </w:rPr>
        <w:t>Application forms for Coal Authority permission and further</w:t>
      </w:r>
      <w:r>
        <w:rPr>
          <w:rFonts w:ascii="Arial" w:hAnsi="Arial" w:cs="Arial"/>
          <w:szCs w:val="24"/>
        </w:rPr>
        <w:t xml:space="preserve"> guidance can be obtained from t</w:t>
      </w:r>
      <w:r w:rsidRPr="007938F8">
        <w:rPr>
          <w:rFonts w:ascii="Arial" w:hAnsi="Arial" w:cs="Arial"/>
          <w:szCs w:val="24"/>
        </w:rPr>
        <w:t>he Coal Authority’s website at:</w:t>
      </w:r>
    </w:p>
    <w:p w14:paraId="53C7E8B2" w14:textId="77777777" w:rsidR="00821669" w:rsidRPr="00890F73" w:rsidRDefault="00821669" w:rsidP="00821669">
      <w:pPr>
        <w:jc w:val="both"/>
        <w:rPr>
          <w:rFonts w:ascii="Arial" w:hAnsi="Arial" w:cs="Arial"/>
          <w:szCs w:val="22"/>
        </w:rPr>
      </w:pPr>
      <w:hyperlink r:id="rId9" w:history="1">
        <w:r w:rsidRPr="00890F73">
          <w:rPr>
            <w:rFonts w:ascii="Arial" w:hAnsi="Arial" w:cs="Arial"/>
            <w:color w:val="0000FF"/>
            <w:szCs w:val="24"/>
            <w:u w:val="single"/>
          </w:rPr>
          <w:t>https://www.gov.uk/get-a-permit-to-deal-with-a-coal-mine-on-your-property</w:t>
        </w:r>
      </w:hyperlink>
      <w:r w:rsidRPr="00890F73">
        <w:rPr>
          <w:rFonts w:ascii="Arial" w:hAnsi="Arial" w:cs="Arial"/>
          <w:szCs w:val="24"/>
        </w:rPr>
        <w:t xml:space="preserve">  </w:t>
      </w:r>
    </w:p>
    <w:p w14:paraId="3736C9DC" w14:textId="77777777" w:rsidR="00821669" w:rsidRDefault="00821669" w:rsidP="00821669">
      <w:pPr>
        <w:jc w:val="both"/>
        <w:rPr>
          <w:rFonts w:ascii="Arial" w:hAnsi="Arial" w:cs="Arial"/>
        </w:rPr>
      </w:pPr>
    </w:p>
    <w:p w14:paraId="4BEAC48E" w14:textId="77777777" w:rsidR="00821669" w:rsidRPr="007036F5" w:rsidRDefault="00821669" w:rsidP="00821669">
      <w:pPr>
        <w:jc w:val="both"/>
        <w:rPr>
          <w:rFonts w:ascii="Arial" w:hAnsi="Arial" w:cs="Arial"/>
          <w:u w:val="single"/>
        </w:rPr>
      </w:pPr>
      <w:r w:rsidRPr="007036F5">
        <w:rPr>
          <w:rFonts w:ascii="Arial" w:hAnsi="Arial" w:cs="Arial"/>
          <w:u w:val="single"/>
        </w:rPr>
        <w:t>Disclaimer</w:t>
      </w:r>
    </w:p>
    <w:p w14:paraId="088347F1" w14:textId="77777777" w:rsidR="00821669" w:rsidRDefault="00821669" w:rsidP="00821669">
      <w:pPr>
        <w:jc w:val="both"/>
        <w:rPr>
          <w:rFonts w:ascii="Arial" w:hAnsi="Arial" w:cs="Arial"/>
        </w:rPr>
      </w:pPr>
    </w:p>
    <w:p w14:paraId="2F6B9F8D" w14:textId="77777777" w:rsidR="00821669" w:rsidRDefault="00821669" w:rsidP="0082166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Pr>
          <w:rFonts w:ascii="Arial" w:hAnsi="Arial" w:cs="Arial"/>
        </w:rPr>
        <w:t xml:space="preserve">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subject to review and amendment by 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Local Planning Authority or the Applicant for consultation purposes.</w:t>
      </w:r>
    </w:p>
    <w:p w14:paraId="4ED4A423" w14:textId="77777777" w:rsidR="00821669" w:rsidRDefault="00821669" w:rsidP="00821669">
      <w:pPr>
        <w:jc w:val="both"/>
        <w:rPr>
          <w:rFonts w:ascii="Arial" w:hAnsi="Arial" w:cs="Arial"/>
        </w:rPr>
      </w:pPr>
    </w:p>
    <w:p w14:paraId="4EA9AA3B" w14:textId="77777777" w:rsidR="00821669" w:rsidRDefault="00821669" w:rsidP="0082166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5DF47944" w14:textId="77777777" w:rsidR="00821669" w:rsidRPr="00C36F35" w:rsidRDefault="00821669" w:rsidP="00821669">
      <w:pPr>
        <w:jc w:val="both"/>
      </w:pPr>
    </w:p>
    <w:p w14:paraId="31FDF9CB" w14:textId="77777777" w:rsidR="00C64B39" w:rsidRPr="00C36F35" w:rsidRDefault="00C64B39" w:rsidP="00821669">
      <w:pPr>
        <w:jc w:val="both"/>
      </w:pPr>
      <w:bookmarkStart w:id="0" w:name="_GoBack"/>
      <w:bookmarkEnd w:id="0"/>
    </w:p>
    <w:sectPr w:rsidR="00C64B39" w:rsidRPr="00C36F35"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FDF9CE" w14:textId="77777777" w:rsidR="008E410B" w:rsidRDefault="008E410B">
      <w:r>
        <w:separator/>
      </w:r>
    </w:p>
  </w:endnote>
  <w:endnote w:type="continuationSeparator" w:id="0">
    <w:p w14:paraId="31FDF9CF"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Sans">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DF9D2"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FDF9D3"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DF9D4"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A2967">
      <w:rPr>
        <w:rStyle w:val="PageNumber"/>
        <w:rFonts w:ascii="Arial" w:hAnsi="Arial" w:cs="Arial"/>
        <w:noProof/>
      </w:rPr>
      <w:t>2</w:t>
    </w:r>
    <w:r w:rsidRPr="009F4C8D">
      <w:rPr>
        <w:rStyle w:val="PageNumber"/>
        <w:rFonts w:ascii="Arial" w:hAnsi="Arial" w:cs="Arial"/>
      </w:rPr>
      <w:fldChar w:fldCharType="end"/>
    </w:r>
  </w:p>
  <w:p w14:paraId="31FDF9D5" w14:textId="77777777" w:rsidR="00C64B39" w:rsidRDefault="00C64B39">
    <w:pPr>
      <w:pStyle w:val="Footer"/>
    </w:pPr>
    <w:r>
      <w:br/>
    </w:r>
  </w:p>
  <w:p w14:paraId="31FDF9D6"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1FDF9D7"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DF9D9"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A2967">
      <w:rPr>
        <w:rStyle w:val="PageNumber"/>
        <w:rFonts w:ascii="Arial" w:hAnsi="Arial" w:cs="Arial"/>
        <w:noProof/>
      </w:rPr>
      <w:t>1</w:t>
    </w:r>
    <w:r w:rsidRPr="009F4C8D">
      <w:rPr>
        <w:rStyle w:val="PageNumber"/>
        <w:rFonts w:ascii="Arial" w:hAnsi="Arial" w:cs="Arial"/>
      </w:rPr>
      <w:fldChar w:fldCharType="end"/>
    </w:r>
  </w:p>
  <w:p w14:paraId="31FDF9DA" w14:textId="77777777" w:rsidR="00C64B39" w:rsidRDefault="00C64B39" w:rsidP="00C36F35">
    <w:pPr>
      <w:pStyle w:val="Footer"/>
      <w:rPr>
        <w:rFonts w:ascii="Arial" w:hAnsi="Arial"/>
        <w:color w:val="000000"/>
        <w:sz w:val="20"/>
      </w:rPr>
    </w:pPr>
  </w:p>
  <w:p w14:paraId="31FDF9DB" w14:textId="77777777" w:rsidR="00C64B39" w:rsidRDefault="00C64B39" w:rsidP="00C36F35">
    <w:pPr>
      <w:pStyle w:val="Footer"/>
      <w:rPr>
        <w:rFonts w:ascii="Arial" w:hAnsi="Arial"/>
        <w:color w:val="000000"/>
        <w:sz w:val="20"/>
      </w:rPr>
    </w:pPr>
  </w:p>
  <w:p w14:paraId="31FDF9DC" w14:textId="77777777" w:rsidR="00C64B39" w:rsidRDefault="00C64B39" w:rsidP="00C36F35">
    <w:pPr>
      <w:pStyle w:val="Footer"/>
      <w:rPr>
        <w:rFonts w:ascii="Arial" w:hAnsi="Arial"/>
        <w:color w:val="000000"/>
        <w:sz w:val="20"/>
      </w:rPr>
    </w:pPr>
  </w:p>
  <w:p w14:paraId="31FDF9DD"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1FDF9DE"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DF9CC" w14:textId="77777777" w:rsidR="008E410B" w:rsidRDefault="008E410B">
      <w:r>
        <w:separator/>
      </w:r>
    </w:p>
  </w:footnote>
  <w:footnote w:type="continuationSeparator" w:id="0">
    <w:p w14:paraId="31FDF9CD"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DF9D0"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DF9D1"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DF9D8" w14:textId="77777777" w:rsidR="00C64B39" w:rsidRDefault="00FA2967">
    <w:pPr>
      <w:pStyle w:val="Header"/>
    </w:pPr>
    <w:r>
      <w:rPr>
        <w:noProof/>
      </w:rPr>
      <w:pict w14:anchorId="31FDF9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31FDF9E0">
        <v:shape id="_x0000_i1025" type="#_x0000_t75" style="width:87pt;height:75.75pt">
          <v:imagedata r:id="rId2" o:title="CoalAuthority_2013_logo"/>
        </v:shape>
      </w:pict>
    </w:r>
    <w:r>
      <w:rPr>
        <w:noProof/>
      </w:rPr>
      <w:pict w14:anchorId="31FDF9E1">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1FDF9E3"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1FDF9E4"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1FDF9E5"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1FDF9E6" w14:textId="77777777" w:rsidR="00C64B39" w:rsidRPr="007A4BD1" w:rsidRDefault="00C64B39" w:rsidP="00306D09">
                <w:pPr>
                  <w:rPr>
                    <w:rFonts w:ascii="Arial" w:hAnsi="Arial" w:cs="Arial"/>
                    <w:b/>
                    <w:sz w:val="20"/>
                  </w:rPr>
                </w:pPr>
                <w:r>
                  <w:rPr>
                    <w:rFonts w:ascii="Arial" w:hAnsi="Arial" w:cs="Arial"/>
                    <w:b/>
                    <w:sz w:val="20"/>
                  </w:rPr>
                  <w:t>Nottinghamshire</w:t>
                </w:r>
              </w:p>
              <w:p w14:paraId="31FDF9E7"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1FDF9E8" w14:textId="77777777" w:rsidR="00C64B39" w:rsidRDefault="00C64B39" w:rsidP="00306D09">
                <w:pPr>
                  <w:rPr>
                    <w:rFonts w:ascii="Arial" w:hAnsi="Arial" w:cs="Arial"/>
                    <w:b/>
                    <w:noProof/>
                    <w:sz w:val="20"/>
                  </w:rPr>
                </w:pPr>
              </w:p>
              <w:p w14:paraId="31FDF9E9"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1FDF9EA" w14:textId="77777777" w:rsidR="00C64B39" w:rsidRDefault="00C64B39" w:rsidP="00306D09">
                <w:pPr>
                  <w:rPr>
                    <w:rFonts w:ascii="Arial" w:hAnsi="Arial" w:cs="Arial"/>
                    <w:b/>
                    <w:sz w:val="20"/>
                  </w:rPr>
                </w:pPr>
                <w:r>
                  <w:rPr>
                    <w:rFonts w:ascii="Arial" w:hAnsi="Arial" w:cs="Arial"/>
                    <w:b/>
                    <w:noProof/>
                    <w:sz w:val="20"/>
                  </w:rPr>
                  <w:tab/>
                </w:r>
              </w:p>
              <w:p w14:paraId="31FDF9EB"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1FDF9EC" w14:textId="77777777" w:rsidR="00C64B39" w:rsidRDefault="00C64B39" w:rsidP="00306D09">
                <w:pPr>
                  <w:rPr>
                    <w:rFonts w:ascii="Arial" w:hAnsi="Arial" w:cs="Arial"/>
                    <w:b/>
                    <w:sz w:val="20"/>
                  </w:rPr>
                </w:pPr>
              </w:p>
              <w:p w14:paraId="31FDF9ED"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1FDF9EE" w14:textId="77777777" w:rsidR="00C64B39" w:rsidRDefault="00C64B39" w:rsidP="00306D09">
                <w:pPr>
                  <w:rPr>
                    <w:rFonts w:ascii="Arial" w:hAnsi="Arial" w:cs="Arial"/>
                    <w:b/>
                    <w:sz w:val="20"/>
                  </w:rPr>
                </w:pPr>
                <w:r>
                  <w:rPr>
                    <w:rFonts w:ascii="Arial" w:hAnsi="Arial" w:cs="Arial"/>
                    <w:b/>
                    <w:sz w:val="20"/>
                  </w:rPr>
                  <w:t xml:space="preserve"> </w:t>
                </w:r>
              </w:p>
              <w:p w14:paraId="31FDF9EF" w14:textId="77777777" w:rsidR="00C64B39" w:rsidRDefault="00C64B39" w:rsidP="00306D09">
                <w:pPr>
                  <w:tabs>
                    <w:tab w:val="left" w:pos="658"/>
                  </w:tabs>
                  <w:rPr>
                    <w:rFonts w:ascii="Arial" w:hAnsi="Arial" w:cs="Arial"/>
                    <w:b/>
                    <w:sz w:val="20"/>
                  </w:rPr>
                </w:pPr>
              </w:p>
              <w:p w14:paraId="31FDF9F0" w14:textId="77777777" w:rsidR="00C64B39" w:rsidRDefault="00C64B39" w:rsidP="00306D09">
                <w:pPr>
                  <w:tabs>
                    <w:tab w:val="left" w:pos="658"/>
                  </w:tabs>
                  <w:rPr>
                    <w:rFonts w:ascii="Arial" w:hAnsi="Arial" w:cs="Arial"/>
                    <w:b/>
                    <w:sz w:val="20"/>
                  </w:rPr>
                </w:pPr>
              </w:p>
              <w:p w14:paraId="31FDF9F1" w14:textId="77777777" w:rsidR="00C64B39" w:rsidRDefault="00C64B39" w:rsidP="00306D09">
                <w:pPr>
                  <w:tabs>
                    <w:tab w:val="left" w:pos="658"/>
                  </w:tabs>
                  <w:rPr>
                    <w:rFonts w:ascii="Arial" w:hAnsi="Arial" w:cs="Arial"/>
                    <w:b/>
                    <w:sz w:val="20"/>
                  </w:rPr>
                </w:pPr>
              </w:p>
              <w:p w14:paraId="31FDF9F2" w14:textId="77777777" w:rsidR="00C64B39" w:rsidRPr="002B2F7F" w:rsidRDefault="00C64B39" w:rsidP="00306D09">
                <w:pPr>
                  <w:tabs>
                    <w:tab w:val="left" w:pos="658"/>
                  </w:tabs>
                  <w:rPr>
                    <w:rFonts w:ascii="Arial" w:hAnsi="Arial" w:cs="Arial"/>
                    <w:b/>
                    <w:sz w:val="22"/>
                  </w:rPr>
                </w:pPr>
              </w:p>
              <w:p w14:paraId="31FDF9F3" w14:textId="77777777" w:rsidR="00C64B39" w:rsidRPr="002B2F7F" w:rsidRDefault="00C64B39" w:rsidP="00306D09">
                <w:pPr>
                  <w:rPr>
                    <w:rFonts w:ascii="Arial" w:hAnsi="Arial"/>
                  </w:rPr>
                </w:pPr>
              </w:p>
            </w:txbxContent>
          </v:textbox>
          <w10:wrap type="topAndBottom" anchory="page"/>
          <w10:anchorlock/>
        </v:shape>
      </w:pict>
    </w:r>
    <w:r>
      <w:rPr>
        <w:noProof/>
      </w:rPr>
      <w:pict w14:anchorId="31FDF9E2">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OK6j9XE9MwMzXLRl7rI7M/Yah8=" w:salt="16zE7hF/Rf0ohAfXGeJ1C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7683A"/>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66A6E"/>
    <w:rsid w:val="00370779"/>
    <w:rsid w:val="00374361"/>
    <w:rsid w:val="00375034"/>
    <w:rsid w:val="00381923"/>
    <w:rsid w:val="00393594"/>
    <w:rsid w:val="003950CA"/>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1669"/>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05D16"/>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1676C"/>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36662"/>
    <w:rsid w:val="00F47632"/>
    <w:rsid w:val="00F50511"/>
    <w:rsid w:val="00F56E3B"/>
    <w:rsid w:val="00F6151F"/>
    <w:rsid w:val="00F7109A"/>
    <w:rsid w:val="00F758FB"/>
    <w:rsid w:val="00F83DFB"/>
    <w:rsid w:val="00F842EC"/>
    <w:rsid w:val="00FA2967"/>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1FDF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Mode="External" Target="https://www.gov.uk/government/publications/building-on-or-within-the-influencing-distance-of-mine-entries" Type="http://schemas.openxmlformats.org/officeDocument/2006/relationships/hyperlink" Id="rId8"></Relationship><Relationship Target="footer2.xml" Type="http://schemas.openxmlformats.org/officeDocument/2006/relationships/footer" Id="rId13"></Relationship><Relationship Target="stylesWithEffects.xml" Type="http://schemas.microsoft.com/office/2007/relationships/stylesWithEffects" Id="rId3"></Relationship><Relationship Target="endnotes.xml" Type="http://schemas.openxmlformats.org/officeDocument/2006/relationships/endnotes" Id="rId7"></Relationship><Relationship Target="footer1.xml" Type="http://schemas.openxmlformats.org/officeDocument/2006/relationships/footer" Id="rId12"></Relationship><Relationship Target="theme/theme1.xml" Type="http://schemas.openxmlformats.org/officeDocument/2006/relationships/theme" Id="rId17"></Relationship><Relationship Target="styles.xml" Type="http://schemas.openxmlformats.org/officeDocument/2006/relationships/styles" Id="rId2"></Relationship><Relationship Target="fontTable.xml" Type="http://schemas.openxmlformats.org/officeDocument/2006/relationships/fontTable" Id="rId16"></Relationship><Relationship Target="numbering.xml" Type="http://schemas.openxmlformats.org/officeDocument/2006/relationships/numbering" Id="rId1"></Relationship><Relationship Target="footnotes.xml" Type="http://schemas.openxmlformats.org/officeDocument/2006/relationships/footnotes" Id="rId6"></Relationship><Relationship Target="header2.xml" Type="http://schemas.openxmlformats.org/officeDocument/2006/relationships/header" Id="rId11"></Relationship><Relationship Target="webSettings.xml" Type="http://schemas.openxmlformats.org/officeDocument/2006/relationships/webSettings" Id="rId5"></Relationship><Relationship Target="footer3.xml" Type="http://schemas.openxmlformats.org/officeDocument/2006/relationships/footer" Id="rId15"></Relationship><Relationship Target="header1.xml" Type="http://schemas.openxmlformats.org/officeDocument/2006/relationships/header" Id="rId10"></Relationship><Relationship Target="settings.xml" Type="http://schemas.openxmlformats.org/officeDocument/2006/relationships/settings" Id="rId4"></Relationship><Relationship TargetMode="External" Target="https://www.gov.uk/get-a-permit-to-deal-with-a-coal-mine-on-your-property" Type="http://schemas.openxmlformats.org/officeDocument/2006/relationships/hyperlink" Id="rId9"></Relationship><Relationship Target="header3.xml" Type="http://schemas.openxmlformats.org/officeDocument/2006/relationships/header" Id="rId14"></Relationship></Relationships>
</file>

<file path=word/_rels/header3.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0</Pages>
  <Words>1294</Words>
  <Characters>7377</Characters>
  <Application>Microsoft Office Word</Application>
  <DocSecurity>8</DocSecurity>
  <Lines>61</Lines>
  <Paragraphs>17</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8654</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18</revision>
  <lastPrinted>2013-10-23T13:51:00.0000000Z</lastPrinted>
  <dcterms:created xsi:type="dcterms:W3CDTF">2013-01-08T13:46:00.0000000Z</dcterms:created>
  <dcterms:modified xsi:type="dcterms:W3CDTF">2018-12-20T10:31:52.8730000Z</dcterms:modified>
</coreProperties>
</file>