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7" w:rightFromText="187" w:vertAnchor="page" w:horzAnchor="page" w:tblpX="6365" w:tblpY="838"/>
        <w:tblW w:w="2458" w:type="pct"/>
        <w:tblBorders>
          <w:top w:val="single" w:sz="4" w:space="0" w:color="004293"/>
          <w:bottom w:val="single" w:sz="4" w:space="0" w:color="004293"/>
          <w:insideH w:val="single" w:sz="4" w:space="0" w:color="004293"/>
        </w:tblBorders>
        <w:tblCellMar>
          <w:top w:w="113" w:type="dxa"/>
          <w:left w:w="115" w:type="dxa"/>
          <w:bottom w:w="113" w:type="dxa"/>
          <w:right w:w="115" w:type="dxa"/>
        </w:tblCellMar>
        <w:tblLook w:val="04A0" w:firstRow="1" w:lastRow="0" w:firstColumn="1" w:lastColumn="0" w:noHBand="0" w:noVBand="1"/>
      </w:tblPr>
      <w:tblGrid>
        <w:gridCol w:w="4437"/>
      </w:tblGrid>
      <w:tr w:rsidR="00940F36" w:rsidRPr="004912CB" w:rsidTr="00940F36">
        <w:trPr>
          <w:trHeight w:val="2113"/>
        </w:trPr>
        <w:tc>
          <w:tcPr>
            <w:tcW w:w="5000" w:type="pct"/>
            <w:tcBorders>
              <w:top w:val="single" w:sz="18" w:space="0" w:color="004293"/>
              <w:bottom w:val="single" w:sz="18" w:space="0" w:color="004293"/>
            </w:tcBorders>
          </w:tcPr>
          <w:p w:rsidR="00940F36" w:rsidRPr="004912CB" w:rsidRDefault="00940F36" w:rsidP="004A076F">
            <w:pPr>
              <w:pStyle w:val="NoSpacing"/>
              <w:ind w:left="720"/>
              <w:jc w:val="both"/>
              <w:rPr>
                <w:rFonts w:ascii="Cambria" w:hAnsi="Cambria"/>
                <w:sz w:val="12"/>
                <w:szCs w:val="72"/>
                <w:lang w:val="en-GB"/>
              </w:rPr>
            </w:pPr>
          </w:p>
          <w:p w:rsidR="00940F36" w:rsidRDefault="00940F36" w:rsidP="004A076F">
            <w:pPr>
              <w:pStyle w:val="NoSpacing"/>
              <w:rPr>
                <w:rFonts w:ascii="Cambria" w:hAnsi="Cambria"/>
                <w:sz w:val="56"/>
                <w:szCs w:val="72"/>
                <w:lang w:val="en-GB"/>
              </w:rPr>
            </w:pPr>
            <w:r>
              <w:rPr>
                <w:rFonts w:ascii="Cambria" w:hAnsi="Cambria"/>
                <w:sz w:val="56"/>
                <w:szCs w:val="72"/>
                <w:lang w:val="en-GB"/>
              </w:rPr>
              <w:t>Landscape and Visual Summary</w:t>
            </w:r>
          </w:p>
          <w:p w:rsidR="00940F36" w:rsidRPr="004912CB" w:rsidRDefault="00940F36" w:rsidP="004A076F">
            <w:pPr>
              <w:pStyle w:val="NoSpacing"/>
              <w:rPr>
                <w:rFonts w:ascii="Cambria" w:hAnsi="Cambria"/>
                <w:sz w:val="12"/>
                <w:szCs w:val="72"/>
                <w:lang w:val="en-GB"/>
              </w:rPr>
            </w:pPr>
          </w:p>
        </w:tc>
      </w:tr>
      <w:tr w:rsidR="00940F36" w:rsidRPr="004912CB" w:rsidTr="00940F36">
        <w:trPr>
          <w:trHeight w:val="1210"/>
        </w:trPr>
        <w:tc>
          <w:tcPr>
            <w:tcW w:w="5000" w:type="pct"/>
            <w:tcBorders>
              <w:top w:val="single" w:sz="18" w:space="0" w:color="004293"/>
              <w:bottom w:val="single" w:sz="18" w:space="0" w:color="004293"/>
            </w:tcBorders>
          </w:tcPr>
          <w:p w:rsidR="00940F36" w:rsidRPr="004912CB" w:rsidRDefault="00940F36" w:rsidP="004A076F">
            <w:pPr>
              <w:pStyle w:val="NoSpacing"/>
              <w:rPr>
                <w:sz w:val="12"/>
                <w:szCs w:val="40"/>
                <w:lang w:val="en-GB"/>
              </w:rPr>
            </w:pPr>
          </w:p>
          <w:p w:rsidR="00940F36" w:rsidRPr="003D691B" w:rsidRDefault="00940F36" w:rsidP="004A076F">
            <w:pPr>
              <w:pStyle w:val="NoSpacing"/>
              <w:jc w:val="both"/>
              <w:rPr>
                <w:b/>
                <w:bCs/>
                <w:sz w:val="36"/>
                <w:szCs w:val="40"/>
              </w:rPr>
            </w:pPr>
            <w:r w:rsidRPr="003D691B">
              <w:rPr>
                <w:b/>
                <w:bCs/>
                <w:sz w:val="36"/>
                <w:szCs w:val="40"/>
              </w:rPr>
              <w:t>Erection of a Free Range Egg Production Unit including silos and associated works</w:t>
            </w:r>
          </w:p>
          <w:p w:rsidR="00940F36" w:rsidRPr="004912CB" w:rsidRDefault="00940F36" w:rsidP="004A076F">
            <w:pPr>
              <w:pStyle w:val="NoSpacing"/>
              <w:jc w:val="both"/>
              <w:rPr>
                <w:sz w:val="12"/>
                <w:szCs w:val="40"/>
                <w:lang w:val="en-GB"/>
              </w:rPr>
            </w:pPr>
          </w:p>
        </w:tc>
      </w:tr>
      <w:tr w:rsidR="00940F36" w:rsidRPr="004912CB" w:rsidTr="00940F36">
        <w:trPr>
          <w:trHeight w:val="182"/>
        </w:trPr>
        <w:tc>
          <w:tcPr>
            <w:tcW w:w="5000" w:type="pct"/>
            <w:tcBorders>
              <w:top w:val="single" w:sz="18" w:space="0" w:color="004293"/>
              <w:bottom w:val="single" w:sz="18" w:space="0" w:color="004293"/>
            </w:tcBorders>
            <w:vAlign w:val="center"/>
          </w:tcPr>
          <w:p w:rsidR="00940F36" w:rsidRPr="004912CB" w:rsidRDefault="00940F36" w:rsidP="004A076F">
            <w:pPr>
              <w:pStyle w:val="NoSpacing"/>
              <w:ind w:left="720"/>
              <w:jc w:val="both"/>
              <w:rPr>
                <w:sz w:val="12"/>
                <w:szCs w:val="28"/>
                <w:lang w:val="en-GB"/>
              </w:rPr>
            </w:pPr>
          </w:p>
          <w:p w:rsidR="00940F36" w:rsidRDefault="00940F36" w:rsidP="004A076F">
            <w:pPr>
              <w:pStyle w:val="NoSpacing"/>
              <w:rPr>
                <w:sz w:val="28"/>
                <w:szCs w:val="28"/>
                <w:lang w:val="en-GB"/>
              </w:rPr>
            </w:pPr>
            <w:r>
              <w:rPr>
                <w:sz w:val="28"/>
                <w:szCs w:val="28"/>
                <w:lang w:val="en-GB"/>
              </w:rPr>
              <w:t>On behalf of E &amp; J Morris</w:t>
            </w:r>
          </w:p>
          <w:p w:rsidR="00940F36" w:rsidRPr="004912CB" w:rsidRDefault="00940F36" w:rsidP="004A076F">
            <w:pPr>
              <w:pStyle w:val="NoSpacing"/>
              <w:ind w:left="720"/>
              <w:jc w:val="both"/>
              <w:rPr>
                <w:sz w:val="12"/>
                <w:szCs w:val="28"/>
                <w:lang w:val="en-GB"/>
              </w:rPr>
            </w:pPr>
          </w:p>
        </w:tc>
      </w:tr>
      <w:tr w:rsidR="00940F36" w:rsidRPr="004912CB" w:rsidTr="00940F36">
        <w:trPr>
          <w:trHeight w:val="182"/>
        </w:trPr>
        <w:tc>
          <w:tcPr>
            <w:tcW w:w="5000" w:type="pct"/>
            <w:tcBorders>
              <w:top w:val="single" w:sz="18" w:space="0" w:color="004293"/>
              <w:bottom w:val="single" w:sz="18" w:space="0" w:color="004293"/>
            </w:tcBorders>
            <w:vAlign w:val="center"/>
          </w:tcPr>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Default="00940F36" w:rsidP="00940F36">
            <w:pPr>
              <w:pStyle w:val="NoSpacing"/>
              <w:rPr>
                <w:b/>
                <w:sz w:val="28"/>
                <w:szCs w:val="24"/>
                <w:lang w:val="en-GB"/>
              </w:rPr>
            </w:pPr>
          </w:p>
          <w:p w:rsidR="00940F36" w:rsidRPr="00710C06" w:rsidRDefault="00940F36" w:rsidP="00940F36">
            <w:pPr>
              <w:pStyle w:val="NoSpacing"/>
              <w:rPr>
                <w:b/>
                <w:sz w:val="28"/>
                <w:szCs w:val="24"/>
                <w:lang w:val="en-GB"/>
              </w:rPr>
            </w:pPr>
            <w:r>
              <w:rPr>
                <w:b/>
                <w:sz w:val="28"/>
                <w:szCs w:val="24"/>
                <w:lang w:val="en-GB"/>
              </w:rPr>
              <w:t>July 2015</w:t>
            </w:r>
          </w:p>
          <w:p w:rsidR="00940F36" w:rsidRPr="00C07F03" w:rsidRDefault="00940F36" w:rsidP="00940F36">
            <w:pPr>
              <w:pStyle w:val="NoSpacing"/>
              <w:rPr>
                <w:sz w:val="20"/>
                <w:szCs w:val="24"/>
                <w:lang w:val="en-GB"/>
              </w:rPr>
            </w:pPr>
          </w:p>
          <w:p w:rsidR="00940F36" w:rsidRPr="00D73CF4" w:rsidRDefault="00940F36" w:rsidP="00940F36">
            <w:pPr>
              <w:pStyle w:val="NoSpacing"/>
              <w:rPr>
                <w:sz w:val="24"/>
                <w:szCs w:val="24"/>
                <w:lang w:val="en-GB"/>
              </w:rPr>
            </w:pPr>
            <w:r w:rsidRPr="00D73CF4">
              <w:rPr>
                <w:sz w:val="24"/>
                <w:szCs w:val="24"/>
                <w:lang w:val="en-GB"/>
              </w:rPr>
              <w:t>Roger Parry &amp; Partners LLP</w:t>
            </w:r>
          </w:p>
          <w:p w:rsidR="00940F36" w:rsidRPr="00D73CF4" w:rsidRDefault="00940F36" w:rsidP="00940F36">
            <w:pPr>
              <w:pStyle w:val="NoSpacing"/>
              <w:rPr>
                <w:sz w:val="24"/>
                <w:szCs w:val="24"/>
                <w:lang w:val="en-GB"/>
              </w:rPr>
            </w:pPr>
            <w:r w:rsidRPr="00D73CF4">
              <w:rPr>
                <w:sz w:val="24"/>
                <w:szCs w:val="24"/>
                <w:lang w:val="en-GB"/>
              </w:rPr>
              <w:t>www.rogerparry.net</w:t>
            </w:r>
          </w:p>
          <w:p w:rsidR="00940F36" w:rsidRPr="00D73CF4" w:rsidRDefault="00940F36" w:rsidP="00940F36">
            <w:pPr>
              <w:pStyle w:val="NoSpacing"/>
              <w:rPr>
                <w:sz w:val="24"/>
                <w:szCs w:val="24"/>
                <w:lang w:val="en-GB"/>
              </w:rPr>
            </w:pPr>
            <w:r>
              <w:rPr>
                <w:sz w:val="24"/>
                <w:szCs w:val="24"/>
                <w:lang w:val="en-GB"/>
              </w:rPr>
              <w:t>oswestry</w:t>
            </w:r>
            <w:r w:rsidRPr="00D73CF4">
              <w:rPr>
                <w:sz w:val="24"/>
                <w:szCs w:val="24"/>
                <w:lang w:val="en-GB"/>
              </w:rPr>
              <w:t>@rogerparry.net</w:t>
            </w:r>
          </w:p>
          <w:p w:rsidR="00940F36" w:rsidRDefault="00940F36" w:rsidP="00940F36">
            <w:pPr>
              <w:pStyle w:val="NoSpacing"/>
              <w:rPr>
                <w:b/>
                <w:sz w:val="24"/>
                <w:szCs w:val="24"/>
                <w:lang w:val="en-GB"/>
              </w:rPr>
            </w:pPr>
            <w:r>
              <w:rPr>
                <w:b/>
                <w:sz w:val="24"/>
                <w:szCs w:val="24"/>
                <w:lang w:val="en-GB"/>
              </w:rPr>
              <w:t>Tel: 01691 655334</w:t>
            </w:r>
          </w:p>
          <w:p w:rsidR="00940F36" w:rsidRPr="004912CB" w:rsidRDefault="00940F36" w:rsidP="004A076F">
            <w:pPr>
              <w:pStyle w:val="NoSpacing"/>
              <w:ind w:left="720"/>
              <w:jc w:val="both"/>
              <w:rPr>
                <w:sz w:val="12"/>
                <w:szCs w:val="28"/>
                <w:lang w:val="en-GB"/>
              </w:rPr>
            </w:pPr>
          </w:p>
        </w:tc>
      </w:tr>
    </w:tbl>
    <w:p w:rsidR="004A076F" w:rsidRDefault="00940F36">
      <w:r w:rsidRPr="00940F36">
        <w:rPr>
          <w:noProof/>
          <w:lang w:eastAsia="en-GB"/>
        </w:rPr>
        <w:drawing>
          <wp:anchor distT="0" distB="0" distL="114300" distR="114300" simplePos="0" relativeHeight="251659264" behindDoc="1" locked="0" layoutInCell="1" allowOverlap="1">
            <wp:simplePos x="0" y="0"/>
            <wp:positionH relativeFrom="column">
              <wp:posOffset>-914400</wp:posOffset>
            </wp:positionH>
            <wp:positionV relativeFrom="paragraph">
              <wp:posOffset>-914400</wp:posOffset>
            </wp:positionV>
            <wp:extent cx="3787775" cy="10696575"/>
            <wp:effectExtent l="19050" t="0" r="3544" b="0"/>
            <wp:wrapNone/>
            <wp:docPr id="1" name="Picture 0" descr="40mm 2 ring binder o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mm 2 ring binder online.jpg"/>
                    <pic:cNvPicPr/>
                  </pic:nvPicPr>
                  <pic:blipFill>
                    <a:blip r:embed="rId7" cstate="print"/>
                    <a:stretch>
                      <a:fillRect/>
                    </a:stretch>
                  </pic:blipFill>
                  <pic:spPr>
                    <a:xfrm>
                      <a:off x="0" y="0"/>
                      <a:ext cx="3787406" cy="10696353"/>
                    </a:xfrm>
                    <a:prstGeom prst="rect">
                      <a:avLst/>
                    </a:prstGeom>
                  </pic:spPr>
                </pic:pic>
              </a:graphicData>
            </a:graphic>
          </wp:anchor>
        </w:drawing>
      </w:r>
    </w:p>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940F36" w:rsidRDefault="00940F36"/>
    <w:p w:rsidR="004A076F" w:rsidRDefault="004A076F" w:rsidP="004A076F">
      <w:pPr>
        <w:pStyle w:val="Heading1"/>
        <w:ind w:left="0"/>
        <w:jc w:val="left"/>
      </w:pPr>
      <w:r w:rsidRPr="004A076F">
        <w:lastRenderedPageBreak/>
        <w:t>Landscape and Visual Summary</w:t>
      </w:r>
    </w:p>
    <w:p w:rsidR="004A076F" w:rsidRDefault="004A076F" w:rsidP="004A076F"/>
    <w:p w:rsidR="004A076F" w:rsidRDefault="004A076F" w:rsidP="004A076F">
      <w:pPr>
        <w:ind w:left="0"/>
        <w:rPr>
          <w:rFonts w:asciiTheme="minorHAnsi" w:hAnsiTheme="minorHAnsi"/>
          <w:sz w:val="24"/>
        </w:rPr>
      </w:pPr>
      <w:r>
        <w:rPr>
          <w:rFonts w:asciiTheme="minorHAnsi" w:hAnsiTheme="minorHAnsi"/>
          <w:sz w:val="24"/>
        </w:rPr>
        <w:t>This section of the Design and Access Statement (DAS) presents the summary landscape and visual findings relating to the proposed free range egg production unit at CaeMor.</w:t>
      </w:r>
    </w:p>
    <w:p w:rsidR="004A076F" w:rsidRDefault="004A076F" w:rsidP="004A076F">
      <w:pPr>
        <w:ind w:left="0"/>
        <w:rPr>
          <w:rFonts w:asciiTheme="minorHAnsi" w:hAnsiTheme="minorHAnsi"/>
          <w:sz w:val="24"/>
        </w:rPr>
      </w:pPr>
    </w:p>
    <w:p w:rsidR="004A076F" w:rsidRDefault="004A076F" w:rsidP="004A076F">
      <w:pPr>
        <w:ind w:left="0"/>
        <w:rPr>
          <w:rFonts w:asciiTheme="minorHAnsi" w:hAnsiTheme="minorHAnsi"/>
          <w:sz w:val="24"/>
        </w:rPr>
      </w:pPr>
      <w:r>
        <w:rPr>
          <w:rFonts w:asciiTheme="minorHAnsi" w:hAnsiTheme="minorHAnsi"/>
          <w:sz w:val="24"/>
        </w:rPr>
        <w:t>A full description of the proposed development is contained within Section 2 of the DAS but can be broadly summarised for landscape and visual purposes as one building 76 metres long and 19.8 metres wide and 3.35 metres to eaves and 7.15 metres at the ridge.  Two silos would be associated with the buildings at the South Westerns end, each to a height of 6.03 metres.</w:t>
      </w:r>
    </w:p>
    <w:p w:rsidR="004A076F" w:rsidRDefault="004A076F" w:rsidP="004A076F">
      <w:pPr>
        <w:ind w:left="0"/>
        <w:rPr>
          <w:rFonts w:asciiTheme="minorHAnsi" w:hAnsiTheme="minorHAnsi"/>
          <w:sz w:val="24"/>
        </w:rPr>
      </w:pPr>
    </w:p>
    <w:p w:rsidR="004A076F" w:rsidRDefault="004A076F" w:rsidP="004A076F">
      <w:pPr>
        <w:ind w:left="0"/>
        <w:rPr>
          <w:rFonts w:asciiTheme="minorHAnsi" w:hAnsiTheme="minorHAnsi"/>
          <w:sz w:val="24"/>
        </w:rPr>
      </w:pPr>
      <w:r>
        <w:rPr>
          <w:rFonts w:asciiTheme="minorHAnsi" w:hAnsiTheme="minorHAnsi"/>
          <w:sz w:val="24"/>
        </w:rPr>
        <w:t xml:space="preserve">The proposed building would be situated within approximately 195 metres of the existing CaeMor Farm complex and adjacent to the </w:t>
      </w:r>
      <w:r w:rsidR="005E3467">
        <w:rPr>
          <w:rFonts w:asciiTheme="minorHAnsi" w:hAnsiTheme="minorHAnsi"/>
          <w:sz w:val="24"/>
        </w:rPr>
        <w:t>B4579 where a new access will be created to the proposed building.  CaeMor currently consists of the farmhouse itself</w:t>
      </w:r>
      <w:r w:rsidR="008B5E37">
        <w:rPr>
          <w:rFonts w:asciiTheme="minorHAnsi" w:hAnsiTheme="minorHAnsi"/>
          <w:sz w:val="24"/>
        </w:rPr>
        <w:t>, with</w:t>
      </w:r>
      <w:r w:rsidR="005E3467">
        <w:rPr>
          <w:rFonts w:asciiTheme="minorHAnsi" w:hAnsiTheme="minorHAnsi"/>
          <w:sz w:val="24"/>
        </w:rPr>
        <w:t xml:space="preserve"> agricultural buildings set at various or</w:t>
      </w:r>
      <w:r w:rsidR="008B5E37">
        <w:rPr>
          <w:rFonts w:asciiTheme="minorHAnsi" w:hAnsiTheme="minorHAnsi"/>
          <w:sz w:val="24"/>
        </w:rPr>
        <w:t>ientations within the landscape (as per the location plan).</w:t>
      </w:r>
    </w:p>
    <w:p w:rsidR="005E3467" w:rsidRDefault="005E3467" w:rsidP="004A076F">
      <w:pPr>
        <w:ind w:left="0"/>
        <w:rPr>
          <w:rFonts w:asciiTheme="minorHAnsi" w:hAnsiTheme="minorHAnsi"/>
          <w:sz w:val="24"/>
        </w:rPr>
      </w:pPr>
    </w:p>
    <w:p w:rsidR="004A076F" w:rsidRDefault="005E3467" w:rsidP="004A076F">
      <w:pPr>
        <w:ind w:left="0"/>
        <w:rPr>
          <w:rFonts w:asciiTheme="minorHAnsi" w:hAnsiTheme="minorHAnsi"/>
          <w:sz w:val="24"/>
        </w:rPr>
      </w:pPr>
      <w:r>
        <w:rPr>
          <w:rFonts w:asciiTheme="minorHAnsi" w:hAnsiTheme="minorHAnsi"/>
          <w:sz w:val="24"/>
        </w:rPr>
        <w:t>The proposed poultry unit would be broadly orientated Northwest to Southeast and set within the open countryside at approximately 200 metres AOD, outside of the defined settlement limits of Llwynmawr</w:t>
      </w:r>
      <w:r w:rsidR="00132735">
        <w:rPr>
          <w:rFonts w:asciiTheme="minorHAnsi" w:hAnsiTheme="minorHAnsi"/>
          <w:sz w:val="24"/>
        </w:rPr>
        <w:t>.</w:t>
      </w:r>
    </w:p>
    <w:p w:rsidR="00132735" w:rsidRDefault="00132735" w:rsidP="004A076F">
      <w:pPr>
        <w:ind w:left="0"/>
        <w:rPr>
          <w:rFonts w:asciiTheme="minorHAnsi" w:hAnsiTheme="minorHAnsi"/>
          <w:sz w:val="24"/>
        </w:rPr>
      </w:pPr>
    </w:p>
    <w:p w:rsidR="00132735" w:rsidRDefault="00132735" w:rsidP="004A076F">
      <w:pPr>
        <w:ind w:left="0"/>
        <w:rPr>
          <w:rFonts w:asciiTheme="minorHAnsi" w:hAnsiTheme="minorHAnsi"/>
          <w:sz w:val="24"/>
        </w:rPr>
      </w:pPr>
      <w:r>
        <w:rPr>
          <w:rFonts w:asciiTheme="minorHAnsi" w:hAnsiTheme="minorHAnsi"/>
          <w:sz w:val="24"/>
        </w:rPr>
        <w:t>The proposed agricultural building is situated within a Special Landscape Area.  Within the Landmap evaluation (Visual and Sensory Layer) the proposed site is situated within the Berwyn Foothills Aspect Area which has an overall evaluation of ‘moderate’.</w:t>
      </w:r>
    </w:p>
    <w:p w:rsidR="00132735" w:rsidRDefault="00132735" w:rsidP="004A076F">
      <w:pPr>
        <w:ind w:left="0"/>
        <w:rPr>
          <w:rFonts w:asciiTheme="minorHAnsi" w:hAnsiTheme="minorHAnsi"/>
          <w:sz w:val="24"/>
        </w:rPr>
      </w:pPr>
    </w:p>
    <w:p w:rsidR="00132735" w:rsidRDefault="00132735" w:rsidP="004A076F">
      <w:pPr>
        <w:ind w:left="0"/>
        <w:rPr>
          <w:rFonts w:asciiTheme="minorHAnsi" w:hAnsiTheme="minorHAnsi"/>
          <w:sz w:val="24"/>
        </w:rPr>
      </w:pPr>
      <w:r>
        <w:rPr>
          <w:rFonts w:asciiTheme="minorHAnsi" w:hAnsiTheme="minorHAnsi"/>
          <w:sz w:val="24"/>
        </w:rPr>
        <w:t xml:space="preserve">The proposed development would be of a similar size of several </w:t>
      </w:r>
      <w:r w:rsidR="008B5E37">
        <w:rPr>
          <w:rFonts w:asciiTheme="minorHAnsi" w:hAnsiTheme="minorHAnsi"/>
          <w:sz w:val="24"/>
        </w:rPr>
        <w:t xml:space="preserve">local </w:t>
      </w:r>
      <w:r>
        <w:rPr>
          <w:rFonts w:asciiTheme="minorHAnsi" w:hAnsiTheme="minorHAnsi"/>
          <w:sz w:val="24"/>
        </w:rPr>
        <w:t xml:space="preserve">agricultural buildings currently located </w:t>
      </w:r>
      <w:r w:rsidR="008B5E37">
        <w:rPr>
          <w:rFonts w:asciiTheme="minorHAnsi" w:hAnsiTheme="minorHAnsi"/>
          <w:sz w:val="24"/>
        </w:rPr>
        <w:t xml:space="preserve">in the area </w:t>
      </w:r>
      <w:r>
        <w:rPr>
          <w:rFonts w:asciiTheme="minorHAnsi" w:hAnsiTheme="minorHAnsi"/>
          <w:sz w:val="24"/>
        </w:rPr>
        <w:t>and would be located in proximity to these existing buildings</w:t>
      </w:r>
      <w:r w:rsidR="008B5E37">
        <w:rPr>
          <w:rFonts w:asciiTheme="minorHAnsi" w:hAnsiTheme="minorHAnsi"/>
          <w:sz w:val="24"/>
        </w:rPr>
        <w:t xml:space="preserve"> at CaeMor</w:t>
      </w:r>
      <w:r>
        <w:rPr>
          <w:rFonts w:asciiTheme="minorHAnsi" w:hAnsiTheme="minorHAnsi"/>
          <w:sz w:val="24"/>
        </w:rPr>
        <w:t>.  The appearance and materials/finishes of the proposed development would be typical of local agricultural buildings with the aim to fit with the local style and character of built form.</w:t>
      </w:r>
    </w:p>
    <w:p w:rsidR="00132735" w:rsidRDefault="00132735" w:rsidP="004A076F">
      <w:pPr>
        <w:ind w:left="0"/>
        <w:rPr>
          <w:rFonts w:asciiTheme="minorHAnsi" w:hAnsiTheme="minorHAnsi"/>
          <w:sz w:val="24"/>
        </w:rPr>
      </w:pPr>
    </w:p>
    <w:p w:rsidR="00132735" w:rsidRDefault="00132735" w:rsidP="004A076F">
      <w:pPr>
        <w:ind w:left="0"/>
        <w:rPr>
          <w:rFonts w:asciiTheme="minorHAnsi" w:hAnsiTheme="minorHAnsi"/>
          <w:sz w:val="24"/>
        </w:rPr>
      </w:pPr>
      <w:r>
        <w:rPr>
          <w:rFonts w:asciiTheme="minorHAnsi" w:hAnsiTheme="minorHAnsi"/>
          <w:sz w:val="24"/>
        </w:rPr>
        <w:t xml:space="preserve">To the North and South of the site, the landform gently rises and gently slopes down to Llwynmawr, approximately 1.4 km away.  The slope of the land is such that the existing CaeMor built form is generally screened by intervening land from the </w:t>
      </w:r>
      <w:r w:rsidR="00B80ED9">
        <w:rPr>
          <w:rFonts w:asciiTheme="minorHAnsi" w:hAnsiTheme="minorHAnsi"/>
          <w:sz w:val="24"/>
        </w:rPr>
        <w:t>North (see Photo 1), with only intermittent and partial views of the existing built form in a Westerly view from unclassified roads.  The nature of the landform around Llwynmawr itself, ,means that the low elevation of the village in relation to the existing farm complex and proposed development results in no visibility of the existing farm complex from the settlement.  This would also be the case for the proposed development.</w:t>
      </w:r>
    </w:p>
    <w:p w:rsidR="00B654AE" w:rsidRDefault="00B654AE" w:rsidP="004A076F">
      <w:pPr>
        <w:ind w:left="0"/>
        <w:rPr>
          <w:rFonts w:asciiTheme="minorHAnsi" w:hAnsiTheme="minorHAnsi"/>
          <w:sz w:val="24"/>
        </w:rPr>
      </w:pPr>
    </w:p>
    <w:p w:rsidR="00132735" w:rsidRDefault="00B654AE" w:rsidP="004A076F">
      <w:pPr>
        <w:ind w:left="0"/>
        <w:rPr>
          <w:rFonts w:asciiTheme="minorHAnsi" w:hAnsiTheme="minorHAnsi"/>
          <w:sz w:val="24"/>
        </w:rPr>
      </w:pPr>
      <w:r>
        <w:rPr>
          <w:rFonts w:asciiTheme="minorHAnsi" w:hAnsiTheme="minorHAnsi"/>
          <w:sz w:val="24"/>
        </w:rPr>
        <w:t>Views of the proposed development from the wider landscape would generally show partial built form, consistently seen in the context of existing buildings of similar size, style and colour, where the proposed agricultural building would be seen as a limited exten</w:t>
      </w:r>
      <w:r w:rsidR="008B5E37">
        <w:rPr>
          <w:rFonts w:asciiTheme="minorHAnsi" w:hAnsiTheme="minorHAnsi"/>
          <w:sz w:val="24"/>
        </w:rPr>
        <w:t>sion to the overall farmstead</w:t>
      </w:r>
      <w:r>
        <w:rPr>
          <w:rFonts w:asciiTheme="minorHAnsi" w:hAnsiTheme="minorHAnsi"/>
          <w:sz w:val="24"/>
        </w:rPr>
        <w:t xml:space="preserve"> and would not be prominent or dominant within view</w:t>
      </w:r>
      <w:r w:rsidR="008B5E37">
        <w:rPr>
          <w:rFonts w:asciiTheme="minorHAnsi" w:hAnsiTheme="minorHAnsi"/>
          <w:sz w:val="24"/>
        </w:rPr>
        <w:t>s.</w:t>
      </w:r>
    </w:p>
    <w:p w:rsidR="00940F36" w:rsidRDefault="00B654AE" w:rsidP="00B654AE">
      <w:pPr>
        <w:ind w:left="0"/>
      </w:pPr>
      <w:r>
        <w:rPr>
          <w:noProof/>
          <w:snapToGrid/>
          <w:lang w:eastAsia="en-GB"/>
        </w:rPr>
        <w:lastRenderedPageBreak/>
        <w:drawing>
          <wp:inline distT="0" distB="0" distL="0" distR="0">
            <wp:extent cx="5731510" cy="3223895"/>
            <wp:effectExtent l="19050" t="0" r="2540" b="0"/>
            <wp:docPr id="2" name="Picture 1" descr="20150805_1107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805_110714.jpg"/>
                    <pic:cNvPicPr/>
                  </pic:nvPicPr>
                  <pic:blipFill>
                    <a:blip r:embed="rId8" cstate="print"/>
                    <a:stretch>
                      <a:fillRect/>
                    </a:stretch>
                  </pic:blipFill>
                  <pic:spPr>
                    <a:xfrm>
                      <a:off x="0" y="0"/>
                      <a:ext cx="5731510" cy="3223895"/>
                    </a:xfrm>
                    <a:prstGeom prst="rect">
                      <a:avLst/>
                    </a:prstGeom>
                  </pic:spPr>
                </pic:pic>
              </a:graphicData>
            </a:graphic>
          </wp:inline>
        </w:drawing>
      </w:r>
    </w:p>
    <w:p w:rsidR="00940F36" w:rsidRDefault="00940F36"/>
    <w:p w:rsidR="00B654AE" w:rsidRDefault="00B654AE">
      <w:pPr>
        <w:rPr>
          <w:b/>
        </w:rPr>
      </w:pPr>
      <w:r w:rsidRPr="00B654AE">
        <w:rPr>
          <w:b/>
        </w:rPr>
        <w:t xml:space="preserve">Photo 1: View </w:t>
      </w:r>
      <w:r>
        <w:rPr>
          <w:b/>
        </w:rPr>
        <w:t>of the site from the existing access into the field</w:t>
      </w:r>
    </w:p>
    <w:p w:rsidR="00B654AE" w:rsidRDefault="00B654AE">
      <w:pPr>
        <w:rPr>
          <w:b/>
        </w:rPr>
      </w:pPr>
      <w:r>
        <w:rPr>
          <w:b/>
          <w:noProof/>
          <w:snapToGrid/>
          <w:lang w:eastAsia="en-GB"/>
        </w:rPr>
        <w:drawing>
          <wp:anchor distT="0" distB="0" distL="114300" distR="114300" simplePos="0" relativeHeight="251660288" behindDoc="0" locked="0" layoutInCell="1" allowOverlap="1">
            <wp:simplePos x="0" y="0"/>
            <wp:positionH relativeFrom="column">
              <wp:posOffset>-38100</wp:posOffset>
            </wp:positionH>
            <wp:positionV relativeFrom="paragraph">
              <wp:posOffset>134620</wp:posOffset>
            </wp:positionV>
            <wp:extent cx="5731510" cy="3219450"/>
            <wp:effectExtent l="19050" t="0" r="2540" b="0"/>
            <wp:wrapSquare wrapText="bothSides"/>
            <wp:docPr id="3" name="Picture 2" descr="20150805_110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805_110514.jpg"/>
                    <pic:cNvPicPr/>
                  </pic:nvPicPr>
                  <pic:blipFill>
                    <a:blip r:embed="rId9" cstate="print"/>
                    <a:stretch>
                      <a:fillRect/>
                    </a:stretch>
                  </pic:blipFill>
                  <pic:spPr>
                    <a:xfrm>
                      <a:off x="0" y="0"/>
                      <a:ext cx="5731510" cy="3219450"/>
                    </a:xfrm>
                    <a:prstGeom prst="rect">
                      <a:avLst/>
                    </a:prstGeom>
                  </pic:spPr>
                </pic:pic>
              </a:graphicData>
            </a:graphic>
          </wp:anchor>
        </w:drawing>
      </w:r>
    </w:p>
    <w:p w:rsidR="00B654AE" w:rsidRDefault="00B654AE" w:rsidP="00B654AE">
      <w:pPr>
        <w:rPr>
          <w:b/>
        </w:rPr>
      </w:pPr>
      <w:r>
        <w:rPr>
          <w:b/>
        </w:rPr>
        <w:t>Photo 2</w:t>
      </w:r>
      <w:r w:rsidRPr="00B654AE">
        <w:rPr>
          <w:b/>
        </w:rPr>
        <w:t xml:space="preserve">: View </w:t>
      </w:r>
      <w:r>
        <w:rPr>
          <w:b/>
        </w:rPr>
        <w:t xml:space="preserve">towards Llwynmawr from </w:t>
      </w:r>
      <w:r w:rsidR="001E3B31">
        <w:rPr>
          <w:b/>
        </w:rPr>
        <w:t>B4579 at CaeMor</w:t>
      </w:r>
    </w:p>
    <w:p w:rsidR="001E3B31" w:rsidRDefault="001E3B31" w:rsidP="00B654AE">
      <w:pPr>
        <w:rPr>
          <w:b/>
        </w:rPr>
      </w:pPr>
    </w:p>
    <w:p w:rsidR="001E3B31" w:rsidRPr="001E3B31" w:rsidRDefault="001E3B31" w:rsidP="001E3B31">
      <w:pPr>
        <w:ind w:left="0" w:hanging="11"/>
        <w:rPr>
          <w:rFonts w:asciiTheme="minorHAnsi" w:hAnsiTheme="minorHAnsi"/>
          <w:sz w:val="24"/>
        </w:rPr>
      </w:pPr>
      <w:r w:rsidRPr="001E3B31">
        <w:rPr>
          <w:rFonts w:asciiTheme="minorHAnsi" w:hAnsiTheme="minorHAnsi"/>
          <w:sz w:val="24"/>
        </w:rPr>
        <w:t>In Planning Policy terms, Planning Policy Wales (Edition 7 July 2014) in paragraph 7.3.3 states that “</w:t>
      </w:r>
      <w:r w:rsidRPr="001E3B31">
        <w:rPr>
          <w:rFonts w:asciiTheme="minorHAnsi" w:hAnsiTheme="minorHAnsi"/>
          <w:i/>
          <w:sz w:val="24"/>
        </w:rPr>
        <w:t>local planning authorities should adopt a positive approach to development associated with farm diversification in rural areas, irrespective of whether farms are served by public transport.  While initial consideration should be given to adapting existing farm buildings, the provision of a sensitively designed new building on a working farm within existing farm complexes may be appropriate where a conversion opportunity does not exist.</w:t>
      </w:r>
      <w:r w:rsidRPr="001E3B31">
        <w:rPr>
          <w:rFonts w:asciiTheme="minorHAnsi" w:hAnsiTheme="minorHAnsi"/>
          <w:sz w:val="24"/>
        </w:rPr>
        <w:t>”</w:t>
      </w:r>
    </w:p>
    <w:p w:rsidR="001E3B31" w:rsidRDefault="001E3B31" w:rsidP="00B654AE">
      <w:pPr>
        <w:rPr>
          <w:b/>
        </w:rPr>
      </w:pPr>
    </w:p>
    <w:p w:rsidR="001E3B31" w:rsidRDefault="001E3B31" w:rsidP="001E3B31">
      <w:pPr>
        <w:ind w:left="0"/>
        <w:rPr>
          <w:rFonts w:asciiTheme="minorHAnsi" w:hAnsiTheme="minorHAnsi"/>
          <w:sz w:val="24"/>
          <w:u w:val="single"/>
        </w:rPr>
      </w:pPr>
    </w:p>
    <w:p w:rsidR="0048666B" w:rsidRDefault="0048666B" w:rsidP="001E3B31">
      <w:pPr>
        <w:ind w:left="0"/>
        <w:rPr>
          <w:rFonts w:asciiTheme="minorHAnsi" w:hAnsiTheme="minorHAnsi"/>
          <w:sz w:val="24"/>
          <w:u w:val="single"/>
        </w:rPr>
      </w:pPr>
      <w:r>
        <w:rPr>
          <w:rFonts w:asciiTheme="minorHAnsi" w:hAnsiTheme="minorHAnsi"/>
          <w:sz w:val="24"/>
          <w:u w:val="single"/>
        </w:rPr>
        <w:lastRenderedPageBreak/>
        <w:t xml:space="preserve">Location Options </w:t>
      </w:r>
    </w:p>
    <w:p w:rsidR="0048666B" w:rsidRDefault="0048666B" w:rsidP="001E3B31">
      <w:pPr>
        <w:ind w:left="0"/>
        <w:rPr>
          <w:rFonts w:asciiTheme="minorHAnsi" w:hAnsiTheme="minorHAnsi"/>
          <w:sz w:val="24"/>
          <w:u w:val="single"/>
        </w:rPr>
      </w:pPr>
    </w:p>
    <w:p w:rsidR="0048666B" w:rsidRDefault="0048666B" w:rsidP="001E3B31">
      <w:pPr>
        <w:ind w:left="0"/>
        <w:rPr>
          <w:rFonts w:asciiTheme="minorHAnsi" w:hAnsiTheme="minorHAnsi"/>
          <w:sz w:val="24"/>
        </w:rPr>
      </w:pPr>
      <w:r>
        <w:rPr>
          <w:rFonts w:asciiTheme="minorHAnsi" w:hAnsiTheme="minorHAnsi"/>
          <w:sz w:val="24"/>
        </w:rPr>
        <w:t xml:space="preserve">A full </w:t>
      </w:r>
      <w:r w:rsidR="0087578F">
        <w:rPr>
          <w:rFonts w:asciiTheme="minorHAnsi" w:hAnsiTheme="minorHAnsi"/>
          <w:sz w:val="24"/>
        </w:rPr>
        <w:t>farm holding appraisal</w:t>
      </w:r>
      <w:r>
        <w:rPr>
          <w:rFonts w:asciiTheme="minorHAnsi" w:hAnsiTheme="minorHAnsi"/>
          <w:sz w:val="24"/>
        </w:rPr>
        <w:t xml:space="preserve"> was carried out in order to determine the most suitable position for the building. </w:t>
      </w:r>
      <w:r w:rsidR="001172FE">
        <w:rPr>
          <w:rFonts w:asciiTheme="minorHAnsi" w:hAnsiTheme="minorHAnsi"/>
          <w:sz w:val="24"/>
        </w:rPr>
        <w:t>( Refer to attached drawing )</w:t>
      </w:r>
    </w:p>
    <w:p w:rsidR="0048666B" w:rsidRDefault="0048666B" w:rsidP="001E3B31">
      <w:pPr>
        <w:ind w:left="0"/>
        <w:rPr>
          <w:rFonts w:asciiTheme="minorHAnsi" w:hAnsiTheme="minorHAnsi"/>
          <w:sz w:val="24"/>
        </w:rPr>
      </w:pPr>
    </w:p>
    <w:p w:rsidR="0048666B" w:rsidRDefault="0048666B" w:rsidP="001E3B31">
      <w:pPr>
        <w:ind w:left="0"/>
        <w:rPr>
          <w:rFonts w:asciiTheme="minorHAnsi" w:hAnsiTheme="minorHAnsi"/>
          <w:sz w:val="24"/>
        </w:rPr>
      </w:pPr>
      <w:r>
        <w:rPr>
          <w:rFonts w:asciiTheme="minorHAnsi" w:hAnsiTheme="minorHAnsi"/>
          <w:sz w:val="24"/>
        </w:rPr>
        <w:t xml:space="preserve">Option A  </w:t>
      </w:r>
    </w:p>
    <w:p w:rsidR="0048666B" w:rsidRPr="0048666B" w:rsidRDefault="0048666B" w:rsidP="0048666B">
      <w:pPr>
        <w:pStyle w:val="ListParagraph"/>
        <w:numPr>
          <w:ilvl w:val="0"/>
          <w:numId w:val="1"/>
        </w:numPr>
        <w:rPr>
          <w:rFonts w:asciiTheme="minorHAnsi" w:hAnsiTheme="minorHAnsi"/>
          <w:sz w:val="24"/>
        </w:rPr>
      </w:pPr>
      <w:r w:rsidRPr="0048666B">
        <w:rPr>
          <w:rFonts w:asciiTheme="minorHAnsi" w:hAnsiTheme="minorHAnsi"/>
          <w:sz w:val="24"/>
        </w:rPr>
        <w:t xml:space="preserve">This area of land is approximately 10acres and will provide in sufficient ranging areas for the birds. </w:t>
      </w:r>
    </w:p>
    <w:p w:rsidR="0048666B" w:rsidRDefault="0048666B" w:rsidP="0048666B">
      <w:pPr>
        <w:pStyle w:val="ListParagraph"/>
        <w:numPr>
          <w:ilvl w:val="0"/>
          <w:numId w:val="1"/>
        </w:numPr>
        <w:rPr>
          <w:rFonts w:asciiTheme="minorHAnsi" w:hAnsiTheme="minorHAnsi"/>
          <w:sz w:val="24"/>
        </w:rPr>
      </w:pPr>
      <w:r w:rsidRPr="0048666B">
        <w:rPr>
          <w:rFonts w:asciiTheme="minorHAnsi" w:hAnsiTheme="minorHAnsi"/>
          <w:sz w:val="24"/>
        </w:rPr>
        <w:t>The unclassified road leading down to the proposed position would be</w:t>
      </w:r>
      <w:r w:rsidR="0087578F">
        <w:rPr>
          <w:rFonts w:asciiTheme="minorHAnsi" w:hAnsiTheme="minorHAnsi"/>
          <w:sz w:val="24"/>
        </w:rPr>
        <w:t xml:space="preserve"> unsuitable </w:t>
      </w:r>
      <w:r w:rsidR="0087578F" w:rsidRPr="0048666B">
        <w:rPr>
          <w:rFonts w:asciiTheme="minorHAnsi" w:hAnsiTheme="minorHAnsi"/>
          <w:sz w:val="24"/>
        </w:rPr>
        <w:t>for</w:t>
      </w:r>
      <w:r>
        <w:rPr>
          <w:rFonts w:asciiTheme="minorHAnsi" w:hAnsiTheme="minorHAnsi"/>
          <w:sz w:val="24"/>
        </w:rPr>
        <w:t xml:space="preserve"> deliveries and collections.</w:t>
      </w:r>
    </w:p>
    <w:p w:rsidR="0048666B" w:rsidRDefault="001172FE" w:rsidP="0048666B">
      <w:pPr>
        <w:pStyle w:val="ListParagraph"/>
        <w:numPr>
          <w:ilvl w:val="0"/>
          <w:numId w:val="1"/>
        </w:numPr>
        <w:rPr>
          <w:rFonts w:asciiTheme="minorHAnsi" w:hAnsiTheme="minorHAnsi"/>
          <w:sz w:val="24"/>
        </w:rPr>
      </w:pPr>
      <w:r>
        <w:rPr>
          <w:rFonts w:asciiTheme="minorHAnsi" w:hAnsiTheme="minorHAnsi"/>
          <w:sz w:val="24"/>
        </w:rPr>
        <w:t>There is no natural screening on any elevations</w:t>
      </w:r>
    </w:p>
    <w:p w:rsidR="0048666B" w:rsidRDefault="0048666B" w:rsidP="0048666B">
      <w:pPr>
        <w:ind w:left="0"/>
        <w:rPr>
          <w:rFonts w:asciiTheme="minorHAnsi" w:hAnsiTheme="minorHAnsi"/>
          <w:sz w:val="24"/>
        </w:rPr>
      </w:pPr>
    </w:p>
    <w:p w:rsidR="0048666B" w:rsidRDefault="0048666B" w:rsidP="0048666B">
      <w:pPr>
        <w:ind w:left="0"/>
        <w:rPr>
          <w:rFonts w:asciiTheme="minorHAnsi" w:hAnsiTheme="minorHAnsi"/>
          <w:sz w:val="24"/>
        </w:rPr>
      </w:pPr>
      <w:r>
        <w:rPr>
          <w:rFonts w:asciiTheme="minorHAnsi" w:hAnsiTheme="minorHAnsi"/>
          <w:sz w:val="24"/>
        </w:rPr>
        <w:t>Option B</w:t>
      </w:r>
    </w:p>
    <w:p w:rsidR="0048666B" w:rsidRDefault="0048666B" w:rsidP="0048666B">
      <w:pPr>
        <w:ind w:left="0"/>
        <w:rPr>
          <w:rFonts w:asciiTheme="minorHAnsi" w:hAnsiTheme="minorHAnsi"/>
          <w:sz w:val="24"/>
        </w:rPr>
      </w:pPr>
    </w:p>
    <w:p w:rsidR="0048666B" w:rsidRDefault="0048666B" w:rsidP="0048666B">
      <w:pPr>
        <w:pStyle w:val="ListParagraph"/>
        <w:numPr>
          <w:ilvl w:val="0"/>
          <w:numId w:val="1"/>
        </w:numPr>
        <w:rPr>
          <w:rFonts w:asciiTheme="minorHAnsi" w:hAnsiTheme="minorHAnsi"/>
          <w:sz w:val="24"/>
        </w:rPr>
      </w:pPr>
      <w:r w:rsidRPr="0048666B">
        <w:rPr>
          <w:rFonts w:asciiTheme="minorHAnsi" w:hAnsiTheme="minorHAnsi"/>
          <w:sz w:val="24"/>
        </w:rPr>
        <w:t xml:space="preserve">The unclassified road leading down to the proposed position would be insufficient </w:t>
      </w:r>
      <w:r>
        <w:rPr>
          <w:rFonts w:asciiTheme="minorHAnsi" w:hAnsiTheme="minorHAnsi"/>
          <w:sz w:val="24"/>
        </w:rPr>
        <w:t xml:space="preserve">for deliveries and collections </w:t>
      </w:r>
    </w:p>
    <w:p w:rsidR="0048666B" w:rsidRDefault="0048666B" w:rsidP="0048666B">
      <w:pPr>
        <w:pStyle w:val="ListParagraph"/>
        <w:numPr>
          <w:ilvl w:val="0"/>
          <w:numId w:val="1"/>
        </w:numPr>
        <w:rPr>
          <w:rFonts w:asciiTheme="minorHAnsi" w:hAnsiTheme="minorHAnsi"/>
          <w:sz w:val="24"/>
        </w:rPr>
      </w:pPr>
      <w:r>
        <w:rPr>
          <w:rFonts w:asciiTheme="minorHAnsi" w:hAnsiTheme="minorHAnsi"/>
          <w:sz w:val="24"/>
        </w:rPr>
        <w:t xml:space="preserve">The land </w:t>
      </w:r>
      <w:r w:rsidR="00C7037C">
        <w:rPr>
          <w:rFonts w:asciiTheme="minorHAnsi" w:hAnsiTheme="minorHAnsi"/>
          <w:sz w:val="24"/>
        </w:rPr>
        <w:t xml:space="preserve">and levels </w:t>
      </w:r>
      <w:r>
        <w:rPr>
          <w:rFonts w:asciiTheme="minorHAnsi" w:hAnsiTheme="minorHAnsi"/>
          <w:sz w:val="24"/>
        </w:rPr>
        <w:t xml:space="preserve">to this area </w:t>
      </w:r>
      <w:r w:rsidR="00C7037C">
        <w:rPr>
          <w:rFonts w:asciiTheme="minorHAnsi" w:hAnsiTheme="minorHAnsi"/>
          <w:sz w:val="24"/>
        </w:rPr>
        <w:t xml:space="preserve">are unsuitable to form a level base and access for the </w:t>
      </w:r>
      <w:r w:rsidR="0087578F">
        <w:rPr>
          <w:rFonts w:asciiTheme="minorHAnsi" w:hAnsiTheme="minorHAnsi"/>
          <w:sz w:val="24"/>
        </w:rPr>
        <w:t xml:space="preserve">unit, a large infill of imported </w:t>
      </w:r>
      <w:r w:rsidR="001172FE">
        <w:rPr>
          <w:rFonts w:asciiTheme="minorHAnsi" w:hAnsiTheme="minorHAnsi"/>
          <w:sz w:val="24"/>
        </w:rPr>
        <w:t>material would</w:t>
      </w:r>
      <w:r w:rsidR="0087578F">
        <w:rPr>
          <w:rFonts w:asciiTheme="minorHAnsi" w:hAnsiTheme="minorHAnsi"/>
          <w:sz w:val="24"/>
        </w:rPr>
        <w:t xml:space="preserve"> be required which </w:t>
      </w:r>
      <w:r w:rsidR="001172FE">
        <w:rPr>
          <w:rFonts w:asciiTheme="minorHAnsi" w:hAnsiTheme="minorHAnsi"/>
          <w:sz w:val="24"/>
        </w:rPr>
        <w:t>would raise the building higher and would not have any natural screening.</w:t>
      </w:r>
    </w:p>
    <w:p w:rsidR="00C7037C" w:rsidRDefault="001172FE" w:rsidP="0048666B">
      <w:pPr>
        <w:pStyle w:val="ListParagraph"/>
        <w:numPr>
          <w:ilvl w:val="0"/>
          <w:numId w:val="1"/>
        </w:numPr>
        <w:rPr>
          <w:rFonts w:asciiTheme="minorHAnsi" w:hAnsiTheme="minorHAnsi"/>
          <w:sz w:val="24"/>
        </w:rPr>
      </w:pPr>
      <w:r>
        <w:rPr>
          <w:rFonts w:asciiTheme="minorHAnsi" w:hAnsiTheme="minorHAnsi"/>
          <w:sz w:val="24"/>
        </w:rPr>
        <w:t>The b</w:t>
      </w:r>
      <w:r w:rsidR="00C7037C">
        <w:rPr>
          <w:rFonts w:asciiTheme="minorHAnsi" w:hAnsiTheme="minorHAnsi"/>
          <w:sz w:val="24"/>
        </w:rPr>
        <w:t>uilding would be in very close proximity to the public footpath.</w:t>
      </w:r>
    </w:p>
    <w:p w:rsidR="00C7037C" w:rsidRDefault="00C7037C" w:rsidP="0048666B">
      <w:pPr>
        <w:pStyle w:val="ListParagraph"/>
        <w:numPr>
          <w:ilvl w:val="0"/>
          <w:numId w:val="1"/>
        </w:numPr>
        <w:rPr>
          <w:rFonts w:asciiTheme="minorHAnsi" w:hAnsiTheme="minorHAnsi"/>
          <w:sz w:val="24"/>
        </w:rPr>
      </w:pPr>
      <w:r>
        <w:rPr>
          <w:rFonts w:asciiTheme="minorHAnsi" w:hAnsiTheme="minorHAnsi"/>
          <w:sz w:val="24"/>
        </w:rPr>
        <w:t>A high voltage overhead cable runs above that field which would need to be moved.</w:t>
      </w:r>
    </w:p>
    <w:p w:rsidR="00C7037C" w:rsidRDefault="00C7037C" w:rsidP="00C7037C">
      <w:pPr>
        <w:ind w:left="0"/>
        <w:rPr>
          <w:rFonts w:asciiTheme="minorHAnsi" w:hAnsiTheme="minorHAnsi"/>
          <w:sz w:val="24"/>
        </w:rPr>
      </w:pPr>
    </w:p>
    <w:p w:rsidR="00C7037C" w:rsidRDefault="00C7037C" w:rsidP="00C7037C">
      <w:pPr>
        <w:ind w:left="0"/>
        <w:rPr>
          <w:rFonts w:asciiTheme="minorHAnsi" w:hAnsiTheme="minorHAnsi"/>
          <w:sz w:val="24"/>
        </w:rPr>
      </w:pPr>
      <w:r>
        <w:rPr>
          <w:rFonts w:asciiTheme="minorHAnsi" w:hAnsiTheme="minorHAnsi"/>
          <w:sz w:val="24"/>
        </w:rPr>
        <w:t xml:space="preserve">Option C </w:t>
      </w:r>
    </w:p>
    <w:p w:rsidR="00C7037C" w:rsidRDefault="00C7037C" w:rsidP="00C7037C">
      <w:pPr>
        <w:ind w:left="0"/>
        <w:rPr>
          <w:rFonts w:asciiTheme="minorHAnsi" w:hAnsiTheme="minorHAnsi"/>
          <w:sz w:val="24"/>
        </w:rPr>
      </w:pPr>
    </w:p>
    <w:p w:rsidR="00C7037C" w:rsidRDefault="00C7037C" w:rsidP="00C7037C">
      <w:pPr>
        <w:pStyle w:val="ListParagraph"/>
        <w:numPr>
          <w:ilvl w:val="0"/>
          <w:numId w:val="3"/>
        </w:numPr>
        <w:rPr>
          <w:rFonts w:asciiTheme="minorHAnsi" w:hAnsiTheme="minorHAnsi"/>
          <w:sz w:val="24"/>
        </w:rPr>
      </w:pPr>
      <w:r>
        <w:rPr>
          <w:rFonts w:asciiTheme="minorHAnsi" w:hAnsiTheme="minorHAnsi"/>
          <w:sz w:val="24"/>
        </w:rPr>
        <w:t>The access to the site can be created from the B Classified road and provide suitable visibility splays and create a new access road across the field to the unit.</w:t>
      </w:r>
    </w:p>
    <w:p w:rsidR="00C7037C" w:rsidRDefault="00C7037C" w:rsidP="00C7037C">
      <w:pPr>
        <w:pStyle w:val="ListParagraph"/>
        <w:numPr>
          <w:ilvl w:val="0"/>
          <w:numId w:val="3"/>
        </w:numPr>
        <w:rPr>
          <w:rFonts w:asciiTheme="minorHAnsi" w:hAnsiTheme="minorHAnsi"/>
          <w:sz w:val="24"/>
        </w:rPr>
      </w:pPr>
      <w:r>
        <w:rPr>
          <w:rFonts w:asciiTheme="minorHAnsi" w:hAnsiTheme="minorHAnsi"/>
          <w:sz w:val="24"/>
        </w:rPr>
        <w:t>The land and lev</w:t>
      </w:r>
      <w:r w:rsidR="001172FE">
        <w:rPr>
          <w:rFonts w:asciiTheme="minorHAnsi" w:hAnsiTheme="minorHAnsi"/>
          <w:sz w:val="24"/>
        </w:rPr>
        <w:t xml:space="preserve">els to this area are steeper, </w:t>
      </w:r>
      <w:r>
        <w:rPr>
          <w:rFonts w:asciiTheme="minorHAnsi" w:hAnsiTheme="minorHAnsi"/>
          <w:sz w:val="24"/>
        </w:rPr>
        <w:t xml:space="preserve"> this would require a large amount of excavation to achie</w:t>
      </w:r>
      <w:r w:rsidR="0087578F">
        <w:rPr>
          <w:rFonts w:asciiTheme="minorHAnsi" w:hAnsiTheme="minorHAnsi"/>
          <w:sz w:val="24"/>
        </w:rPr>
        <w:t xml:space="preserve">ve the building base and </w:t>
      </w:r>
      <w:r w:rsidR="001172FE">
        <w:rPr>
          <w:rFonts w:asciiTheme="minorHAnsi" w:hAnsiTheme="minorHAnsi"/>
          <w:sz w:val="24"/>
        </w:rPr>
        <w:t xml:space="preserve"> cause a large ammount of disturbance  to the existing grasses and fauna </w:t>
      </w:r>
    </w:p>
    <w:p w:rsidR="00C7037C" w:rsidRDefault="00C7037C" w:rsidP="00C7037C">
      <w:pPr>
        <w:pStyle w:val="ListParagraph"/>
        <w:numPr>
          <w:ilvl w:val="0"/>
          <w:numId w:val="3"/>
        </w:numPr>
        <w:rPr>
          <w:rFonts w:asciiTheme="minorHAnsi" w:hAnsiTheme="minorHAnsi"/>
          <w:sz w:val="24"/>
        </w:rPr>
      </w:pPr>
      <w:r>
        <w:rPr>
          <w:rFonts w:asciiTheme="minorHAnsi" w:hAnsiTheme="minorHAnsi"/>
          <w:sz w:val="24"/>
        </w:rPr>
        <w:t xml:space="preserve">Although </w:t>
      </w:r>
      <w:r w:rsidR="0087578F">
        <w:rPr>
          <w:rFonts w:asciiTheme="minorHAnsi" w:hAnsiTheme="minorHAnsi"/>
          <w:sz w:val="24"/>
        </w:rPr>
        <w:t>deep</w:t>
      </w:r>
      <w:r>
        <w:rPr>
          <w:rFonts w:asciiTheme="minorHAnsi" w:hAnsiTheme="minorHAnsi"/>
          <w:sz w:val="24"/>
        </w:rPr>
        <w:t xml:space="preserve"> </w:t>
      </w:r>
      <w:r w:rsidR="0087578F">
        <w:rPr>
          <w:rFonts w:asciiTheme="minorHAnsi" w:hAnsiTheme="minorHAnsi"/>
          <w:sz w:val="24"/>
        </w:rPr>
        <w:t>excavations would</w:t>
      </w:r>
      <w:r>
        <w:rPr>
          <w:rFonts w:asciiTheme="minorHAnsi" w:hAnsiTheme="minorHAnsi"/>
          <w:sz w:val="24"/>
        </w:rPr>
        <w:t xml:space="preserve"> provide natural screening to the rear </w:t>
      </w:r>
      <w:r w:rsidR="002358D3">
        <w:rPr>
          <w:rFonts w:asciiTheme="minorHAnsi" w:hAnsiTheme="minorHAnsi"/>
          <w:sz w:val="24"/>
        </w:rPr>
        <w:t xml:space="preserve">and </w:t>
      </w:r>
      <w:r w:rsidR="001172FE">
        <w:rPr>
          <w:rFonts w:asciiTheme="minorHAnsi" w:hAnsiTheme="minorHAnsi"/>
          <w:sz w:val="24"/>
        </w:rPr>
        <w:t>sides to</w:t>
      </w:r>
      <w:r w:rsidR="005C57AB">
        <w:rPr>
          <w:rFonts w:asciiTheme="minorHAnsi" w:hAnsiTheme="minorHAnsi"/>
          <w:sz w:val="24"/>
        </w:rPr>
        <w:t xml:space="preserve"> </w:t>
      </w:r>
      <w:r>
        <w:rPr>
          <w:rFonts w:asciiTheme="minorHAnsi" w:hAnsiTheme="minorHAnsi"/>
          <w:sz w:val="24"/>
        </w:rPr>
        <w:t xml:space="preserve">the North Elevation will be unscreened. </w:t>
      </w:r>
    </w:p>
    <w:p w:rsidR="001172FE" w:rsidRDefault="001172FE" w:rsidP="00C7037C">
      <w:pPr>
        <w:pStyle w:val="ListParagraph"/>
        <w:numPr>
          <w:ilvl w:val="0"/>
          <w:numId w:val="3"/>
        </w:numPr>
        <w:rPr>
          <w:rFonts w:asciiTheme="minorHAnsi" w:hAnsiTheme="minorHAnsi"/>
          <w:sz w:val="24"/>
        </w:rPr>
      </w:pPr>
      <w:r>
        <w:rPr>
          <w:rFonts w:asciiTheme="minorHAnsi" w:hAnsiTheme="minorHAnsi"/>
          <w:sz w:val="24"/>
        </w:rPr>
        <w:t xml:space="preserve">We discussed this position with the bio Diversity officer and it was felt to be better to move to Option D </w:t>
      </w:r>
    </w:p>
    <w:p w:rsidR="005C57AB" w:rsidRDefault="005C57AB" w:rsidP="005C57AB">
      <w:pPr>
        <w:ind w:left="0"/>
        <w:rPr>
          <w:rFonts w:asciiTheme="minorHAnsi" w:hAnsiTheme="minorHAnsi"/>
          <w:sz w:val="24"/>
        </w:rPr>
      </w:pPr>
    </w:p>
    <w:p w:rsidR="00C7037C" w:rsidRPr="00C7037C" w:rsidRDefault="00C7037C" w:rsidP="005C57AB">
      <w:pPr>
        <w:ind w:left="0"/>
        <w:rPr>
          <w:rFonts w:asciiTheme="minorHAnsi" w:hAnsiTheme="minorHAnsi"/>
          <w:sz w:val="24"/>
        </w:rPr>
      </w:pPr>
      <w:r>
        <w:rPr>
          <w:rFonts w:asciiTheme="minorHAnsi" w:hAnsiTheme="minorHAnsi"/>
          <w:sz w:val="24"/>
        </w:rPr>
        <w:t xml:space="preserve">Option D </w:t>
      </w:r>
    </w:p>
    <w:p w:rsidR="0048666B" w:rsidRDefault="0048666B" w:rsidP="001E3B31">
      <w:pPr>
        <w:ind w:left="0"/>
        <w:rPr>
          <w:rFonts w:asciiTheme="minorHAnsi" w:hAnsiTheme="minorHAnsi"/>
          <w:sz w:val="24"/>
          <w:u w:val="single"/>
        </w:rPr>
      </w:pPr>
    </w:p>
    <w:p w:rsidR="0048666B" w:rsidRPr="005C57AB" w:rsidRDefault="005C57AB" w:rsidP="005C57AB">
      <w:pPr>
        <w:pStyle w:val="ListParagraph"/>
        <w:numPr>
          <w:ilvl w:val="0"/>
          <w:numId w:val="4"/>
        </w:numPr>
        <w:rPr>
          <w:rFonts w:asciiTheme="minorHAnsi" w:hAnsiTheme="minorHAnsi"/>
          <w:sz w:val="24"/>
          <w:u w:val="single"/>
        </w:rPr>
      </w:pPr>
      <w:r>
        <w:rPr>
          <w:rFonts w:asciiTheme="minorHAnsi" w:hAnsiTheme="minorHAnsi"/>
          <w:sz w:val="24"/>
        </w:rPr>
        <w:t xml:space="preserve">This is our preferred option </w:t>
      </w:r>
    </w:p>
    <w:p w:rsidR="005C57AB" w:rsidRPr="005C57AB" w:rsidRDefault="005C57AB" w:rsidP="005C57AB">
      <w:pPr>
        <w:pStyle w:val="ListParagraph"/>
        <w:numPr>
          <w:ilvl w:val="0"/>
          <w:numId w:val="4"/>
        </w:numPr>
        <w:rPr>
          <w:rFonts w:asciiTheme="minorHAnsi" w:hAnsiTheme="minorHAnsi"/>
          <w:sz w:val="24"/>
          <w:u w:val="single"/>
        </w:rPr>
      </w:pPr>
      <w:r>
        <w:rPr>
          <w:rFonts w:asciiTheme="minorHAnsi" w:hAnsiTheme="minorHAnsi"/>
          <w:sz w:val="24"/>
        </w:rPr>
        <w:t>The Unit position provided a clear access point from the B4579 with good visibility splays for access and egress</w:t>
      </w:r>
    </w:p>
    <w:p w:rsidR="005C57AB" w:rsidRPr="005C57AB" w:rsidRDefault="005C57AB" w:rsidP="005C57AB">
      <w:pPr>
        <w:pStyle w:val="ListParagraph"/>
        <w:numPr>
          <w:ilvl w:val="0"/>
          <w:numId w:val="4"/>
        </w:numPr>
        <w:rPr>
          <w:rFonts w:asciiTheme="minorHAnsi" w:hAnsiTheme="minorHAnsi"/>
          <w:sz w:val="24"/>
          <w:u w:val="single"/>
        </w:rPr>
      </w:pPr>
      <w:r>
        <w:rPr>
          <w:rFonts w:asciiTheme="minorHAnsi" w:hAnsiTheme="minorHAnsi"/>
          <w:sz w:val="24"/>
        </w:rPr>
        <w:t>The unit is centrally positioned within the holding to provide efficient range management.</w:t>
      </w:r>
    </w:p>
    <w:p w:rsidR="005C57AB" w:rsidRPr="005C57AB" w:rsidRDefault="005C57AB" w:rsidP="005C57AB">
      <w:pPr>
        <w:pStyle w:val="ListParagraph"/>
        <w:numPr>
          <w:ilvl w:val="0"/>
          <w:numId w:val="4"/>
        </w:numPr>
        <w:rPr>
          <w:rFonts w:asciiTheme="minorHAnsi" w:hAnsiTheme="minorHAnsi"/>
          <w:sz w:val="24"/>
          <w:u w:val="single"/>
        </w:rPr>
      </w:pPr>
      <w:r>
        <w:rPr>
          <w:rFonts w:asciiTheme="minorHAnsi" w:hAnsiTheme="minorHAnsi"/>
          <w:sz w:val="24"/>
        </w:rPr>
        <w:t>The position of the building allows natural screening by trees and hedgerows.</w:t>
      </w:r>
    </w:p>
    <w:p w:rsidR="005C57AB" w:rsidRPr="005C57AB" w:rsidRDefault="005C57AB" w:rsidP="005C57AB">
      <w:pPr>
        <w:pStyle w:val="ListParagraph"/>
        <w:numPr>
          <w:ilvl w:val="0"/>
          <w:numId w:val="4"/>
        </w:numPr>
        <w:rPr>
          <w:rFonts w:asciiTheme="minorHAnsi" w:hAnsiTheme="minorHAnsi"/>
          <w:sz w:val="24"/>
          <w:u w:val="single"/>
        </w:rPr>
      </w:pPr>
      <w:r>
        <w:rPr>
          <w:rFonts w:asciiTheme="minorHAnsi" w:hAnsiTheme="minorHAnsi"/>
          <w:sz w:val="24"/>
        </w:rPr>
        <w:t>T</w:t>
      </w:r>
      <w:r w:rsidR="001172FE">
        <w:rPr>
          <w:rFonts w:asciiTheme="minorHAnsi" w:hAnsiTheme="minorHAnsi"/>
          <w:sz w:val="24"/>
        </w:rPr>
        <w:t xml:space="preserve">here will be a reduced amount </w:t>
      </w:r>
      <w:r>
        <w:rPr>
          <w:rFonts w:asciiTheme="minorHAnsi" w:hAnsiTheme="minorHAnsi"/>
          <w:sz w:val="24"/>
        </w:rPr>
        <w:t xml:space="preserve">of </w:t>
      </w:r>
      <w:r w:rsidR="0087578F">
        <w:rPr>
          <w:rFonts w:asciiTheme="minorHAnsi" w:hAnsiTheme="minorHAnsi"/>
          <w:sz w:val="24"/>
        </w:rPr>
        <w:t>excavation</w:t>
      </w:r>
      <w:r w:rsidR="001172FE">
        <w:rPr>
          <w:rFonts w:asciiTheme="minorHAnsi" w:hAnsiTheme="minorHAnsi"/>
          <w:sz w:val="24"/>
        </w:rPr>
        <w:t xml:space="preserve"> and disruption to existing levels </w:t>
      </w:r>
      <w:r w:rsidR="0087578F">
        <w:rPr>
          <w:rFonts w:asciiTheme="minorHAnsi" w:hAnsiTheme="minorHAnsi"/>
          <w:sz w:val="24"/>
        </w:rPr>
        <w:t>and</w:t>
      </w:r>
      <w:r w:rsidR="001172FE">
        <w:rPr>
          <w:rFonts w:asciiTheme="minorHAnsi" w:hAnsiTheme="minorHAnsi"/>
          <w:sz w:val="24"/>
        </w:rPr>
        <w:t xml:space="preserve"> the building </w:t>
      </w:r>
      <w:r w:rsidR="0087578F">
        <w:rPr>
          <w:rFonts w:asciiTheme="minorHAnsi" w:hAnsiTheme="minorHAnsi"/>
          <w:sz w:val="24"/>
        </w:rPr>
        <w:t xml:space="preserve"> sits more naturally into the landscape</w:t>
      </w:r>
      <w:r w:rsidR="001172FE">
        <w:rPr>
          <w:rFonts w:asciiTheme="minorHAnsi" w:hAnsiTheme="minorHAnsi"/>
          <w:sz w:val="24"/>
        </w:rPr>
        <w:t xml:space="preserve"> and surroundings .</w:t>
      </w:r>
      <w:bookmarkStart w:id="0" w:name="_GoBack"/>
      <w:bookmarkEnd w:id="0"/>
      <w:r w:rsidR="0087578F">
        <w:rPr>
          <w:rFonts w:asciiTheme="minorHAnsi" w:hAnsiTheme="minorHAnsi"/>
          <w:sz w:val="24"/>
        </w:rPr>
        <w:t xml:space="preserve"> </w:t>
      </w:r>
    </w:p>
    <w:p w:rsidR="0048666B" w:rsidRDefault="0048666B" w:rsidP="001E3B31">
      <w:pPr>
        <w:ind w:left="0"/>
        <w:rPr>
          <w:rFonts w:asciiTheme="minorHAnsi" w:hAnsiTheme="minorHAnsi"/>
          <w:sz w:val="24"/>
          <w:u w:val="single"/>
        </w:rPr>
      </w:pPr>
    </w:p>
    <w:p w:rsidR="0048666B" w:rsidRDefault="0048666B" w:rsidP="001E3B31">
      <w:pPr>
        <w:ind w:left="0"/>
        <w:rPr>
          <w:rFonts w:asciiTheme="minorHAnsi" w:hAnsiTheme="minorHAnsi"/>
          <w:sz w:val="24"/>
          <w:u w:val="single"/>
        </w:rPr>
      </w:pPr>
    </w:p>
    <w:p w:rsidR="0048666B" w:rsidRDefault="0048666B" w:rsidP="001E3B31">
      <w:pPr>
        <w:ind w:left="0"/>
        <w:rPr>
          <w:rFonts w:asciiTheme="minorHAnsi" w:hAnsiTheme="minorHAnsi"/>
          <w:sz w:val="24"/>
          <w:u w:val="single"/>
        </w:rPr>
      </w:pPr>
    </w:p>
    <w:p w:rsidR="001E3B31" w:rsidRDefault="001E3B31" w:rsidP="001E3B31">
      <w:pPr>
        <w:ind w:left="0"/>
        <w:rPr>
          <w:rFonts w:asciiTheme="minorHAnsi" w:hAnsiTheme="minorHAnsi"/>
          <w:sz w:val="24"/>
          <w:u w:val="single"/>
        </w:rPr>
      </w:pPr>
      <w:r w:rsidRPr="001E3B31">
        <w:rPr>
          <w:rFonts w:asciiTheme="minorHAnsi" w:hAnsiTheme="minorHAnsi"/>
          <w:sz w:val="24"/>
          <w:u w:val="single"/>
        </w:rPr>
        <w:t>Conclusions</w:t>
      </w:r>
    </w:p>
    <w:p w:rsidR="001E3B31" w:rsidRPr="001E3B31" w:rsidRDefault="001E3B31" w:rsidP="001E3B31">
      <w:pPr>
        <w:ind w:left="0"/>
        <w:rPr>
          <w:rFonts w:asciiTheme="minorHAnsi" w:hAnsiTheme="minorHAnsi"/>
          <w:sz w:val="24"/>
          <w:u w:val="single"/>
        </w:rPr>
      </w:pPr>
    </w:p>
    <w:p w:rsidR="001E3B31" w:rsidRDefault="001E3B31" w:rsidP="001E3B31">
      <w:pPr>
        <w:ind w:left="0"/>
        <w:rPr>
          <w:rFonts w:asciiTheme="minorHAnsi" w:hAnsiTheme="minorHAnsi"/>
          <w:sz w:val="24"/>
        </w:rPr>
      </w:pPr>
      <w:r w:rsidRPr="001E3B31">
        <w:rPr>
          <w:rFonts w:asciiTheme="minorHAnsi" w:hAnsiTheme="minorHAnsi"/>
          <w:sz w:val="24"/>
        </w:rPr>
        <w:t>As identified within the Landmap classification, this is a landscape with a clustered settlement pattern, medium scale and diverse character.  The area has muted colours and an organised pattern, frequent human access and a weak sense of place/local distinctiveness with an overall evalua</w:t>
      </w:r>
      <w:r>
        <w:rPr>
          <w:rFonts w:asciiTheme="minorHAnsi" w:hAnsiTheme="minorHAnsi"/>
          <w:sz w:val="24"/>
        </w:rPr>
        <w:t xml:space="preserve">tion of moderate.  </w:t>
      </w:r>
    </w:p>
    <w:p w:rsidR="001E3B31" w:rsidRDefault="001E3B31" w:rsidP="001E3B31">
      <w:pPr>
        <w:ind w:left="0"/>
        <w:rPr>
          <w:rFonts w:asciiTheme="minorHAnsi" w:hAnsiTheme="minorHAnsi"/>
          <w:sz w:val="24"/>
        </w:rPr>
      </w:pPr>
    </w:p>
    <w:p w:rsidR="001E3B31" w:rsidRDefault="001E3B31" w:rsidP="001E3B31">
      <w:pPr>
        <w:ind w:left="0"/>
        <w:rPr>
          <w:rFonts w:asciiTheme="minorHAnsi" w:hAnsiTheme="minorHAnsi"/>
          <w:sz w:val="24"/>
        </w:rPr>
      </w:pPr>
      <w:r w:rsidRPr="001E3B31">
        <w:rPr>
          <w:rFonts w:asciiTheme="minorHAnsi" w:hAnsiTheme="minorHAnsi"/>
          <w:sz w:val="24"/>
        </w:rPr>
        <w:t>As such, the introduction of the</w:t>
      </w:r>
      <w:r>
        <w:rPr>
          <w:rFonts w:asciiTheme="minorHAnsi" w:hAnsiTheme="minorHAnsi"/>
          <w:sz w:val="24"/>
        </w:rPr>
        <w:t xml:space="preserve"> proposed agricultural building</w:t>
      </w:r>
      <w:r w:rsidRPr="001E3B31">
        <w:rPr>
          <w:rFonts w:asciiTheme="minorHAnsi" w:hAnsiTheme="minorHAnsi"/>
          <w:sz w:val="24"/>
        </w:rPr>
        <w:t xml:space="preserve"> within the cont</w:t>
      </w:r>
      <w:r w:rsidR="008B5E37">
        <w:rPr>
          <w:rFonts w:asciiTheme="minorHAnsi" w:hAnsiTheme="minorHAnsi"/>
          <w:sz w:val="24"/>
        </w:rPr>
        <w:t>ext of the existing farmstead</w:t>
      </w:r>
      <w:r w:rsidRPr="001E3B31">
        <w:rPr>
          <w:rFonts w:asciiTheme="minorHAnsi" w:hAnsiTheme="minorHAnsi"/>
          <w:sz w:val="24"/>
        </w:rPr>
        <w:t xml:space="preserve"> would not impact upon the local landscape character to a significant degree; the proposed buil</w:t>
      </w:r>
      <w:r>
        <w:rPr>
          <w:rFonts w:asciiTheme="minorHAnsi" w:hAnsiTheme="minorHAnsi"/>
          <w:sz w:val="24"/>
        </w:rPr>
        <w:t>ding</w:t>
      </w:r>
      <w:r w:rsidRPr="001E3B31">
        <w:rPr>
          <w:rFonts w:asciiTheme="minorHAnsi" w:hAnsiTheme="minorHAnsi"/>
          <w:sz w:val="24"/>
        </w:rPr>
        <w:t xml:space="preserve"> would be in keeping with the size and design of the existing surrounding buildings and would not significantly extend built form into the open landscape.</w:t>
      </w:r>
    </w:p>
    <w:p w:rsidR="001E3B31" w:rsidRPr="001E3B31" w:rsidRDefault="001E3B31" w:rsidP="001E3B31">
      <w:pPr>
        <w:ind w:left="0"/>
        <w:rPr>
          <w:rFonts w:asciiTheme="minorHAnsi" w:hAnsiTheme="minorHAnsi"/>
          <w:sz w:val="24"/>
        </w:rPr>
      </w:pPr>
    </w:p>
    <w:p w:rsidR="001E3B31" w:rsidRDefault="001E3B31" w:rsidP="001E3B31">
      <w:pPr>
        <w:ind w:left="0"/>
        <w:rPr>
          <w:rFonts w:asciiTheme="minorHAnsi" w:hAnsiTheme="minorHAnsi"/>
          <w:sz w:val="24"/>
        </w:rPr>
      </w:pPr>
      <w:r w:rsidRPr="001E3B31">
        <w:rPr>
          <w:rFonts w:asciiTheme="minorHAnsi" w:hAnsiTheme="minorHAnsi"/>
          <w:sz w:val="24"/>
        </w:rPr>
        <w:t>In visual terms, the proposed development would not be prominent or dominant in any views beyond</w:t>
      </w:r>
      <w:r>
        <w:rPr>
          <w:rFonts w:asciiTheme="minorHAnsi" w:hAnsiTheme="minorHAnsi"/>
          <w:sz w:val="24"/>
        </w:rPr>
        <w:t xml:space="preserve"> Cae</w:t>
      </w:r>
      <w:r w:rsidR="00B80507">
        <w:rPr>
          <w:rFonts w:asciiTheme="minorHAnsi" w:hAnsiTheme="minorHAnsi"/>
          <w:sz w:val="24"/>
        </w:rPr>
        <w:t xml:space="preserve"> </w:t>
      </w:r>
      <w:r>
        <w:rPr>
          <w:rFonts w:asciiTheme="minorHAnsi" w:hAnsiTheme="minorHAnsi"/>
          <w:sz w:val="24"/>
        </w:rPr>
        <w:t>Mor</w:t>
      </w:r>
      <w:r w:rsidRPr="001E3B31">
        <w:rPr>
          <w:rFonts w:asciiTheme="minorHAnsi" w:hAnsiTheme="minorHAnsi"/>
          <w:sz w:val="24"/>
        </w:rPr>
        <w:t>.  Given the size of t</w:t>
      </w:r>
      <w:r w:rsidR="008B5E37">
        <w:rPr>
          <w:rFonts w:asciiTheme="minorHAnsi" w:hAnsiTheme="minorHAnsi"/>
          <w:sz w:val="24"/>
        </w:rPr>
        <w:t>he existing farmstead</w:t>
      </w:r>
      <w:r w:rsidRPr="001E3B31">
        <w:rPr>
          <w:rFonts w:asciiTheme="minorHAnsi" w:hAnsiTheme="minorHAnsi"/>
          <w:sz w:val="24"/>
        </w:rPr>
        <w:t>, the proposals would not significantly extend the built form of the farm within any views, with the re</w:t>
      </w:r>
      <w:r>
        <w:rPr>
          <w:rFonts w:asciiTheme="minorHAnsi" w:hAnsiTheme="minorHAnsi"/>
          <w:sz w:val="24"/>
        </w:rPr>
        <w:t>sult that the proposed building</w:t>
      </w:r>
      <w:r w:rsidRPr="001E3B31">
        <w:rPr>
          <w:rFonts w:asciiTheme="minorHAnsi" w:hAnsiTheme="minorHAnsi"/>
          <w:sz w:val="24"/>
        </w:rPr>
        <w:t xml:space="preserve"> would be only a discernible addition in some views, as indicated by the photograph illustrations above.</w:t>
      </w:r>
    </w:p>
    <w:p w:rsidR="001E3B31" w:rsidRPr="001E3B31" w:rsidRDefault="001E3B31" w:rsidP="001E3B31">
      <w:pPr>
        <w:ind w:left="0"/>
        <w:rPr>
          <w:rFonts w:asciiTheme="minorHAnsi" w:hAnsiTheme="minorHAnsi"/>
          <w:sz w:val="24"/>
        </w:rPr>
      </w:pPr>
    </w:p>
    <w:p w:rsidR="001E3B31" w:rsidRPr="001E3B31" w:rsidRDefault="001E3B31" w:rsidP="001E3B31">
      <w:pPr>
        <w:ind w:left="0"/>
        <w:rPr>
          <w:rFonts w:asciiTheme="minorHAnsi" w:hAnsiTheme="minorHAnsi"/>
          <w:sz w:val="24"/>
        </w:rPr>
      </w:pPr>
      <w:r w:rsidRPr="001E3B31">
        <w:rPr>
          <w:rFonts w:asciiTheme="minorHAnsi" w:hAnsiTheme="minorHAnsi"/>
          <w:sz w:val="24"/>
        </w:rPr>
        <w:t>In policy terms, the proposal complies with farm diversification measures set out with Planning Policy Wales.</w:t>
      </w:r>
    </w:p>
    <w:p w:rsidR="00B654AE" w:rsidRPr="001E3B31" w:rsidRDefault="00B654AE" w:rsidP="001E3B31">
      <w:pPr>
        <w:ind w:left="0"/>
        <w:rPr>
          <w:rFonts w:asciiTheme="minorHAnsi" w:hAnsiTheme="minorHAnsi"/>
          <w:sz w:val="24"/>
        </w:rPr>
      </w:pPr>
    </w:p>
    <w:p w:rsidR="00B654AE" w:rsidRDefault="00B654AE"/>
    <w:sectPr w:rsidR="00B654AE" w:rsidSect="00792C7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54AE" w:rsidRPr="00940F36" w:rsidRDefault="00B654AE" w:rsidP="00940F36">
      <w:r>
        <w:separator/>
      </w:r>
    </w:p>
  </w:endnote>
  <w:endnote w:type="continuationSeparator" w:id="0">
    <w:p w:rsidR="00B654AE" w:rsidRPr="00940F36" w:rsidRDefault="00B654AE" w:rsidP="00940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54AE" w:rsidRPr="00940F36" w:rsidRDefault="00B654AE" w:rsidP="00940F36">
      <w:r>
        <w:separator/>
      </w:r>
    </w:p>
  </w:footnote>
  <w:footnote w:type="continuationSeparator" w:id="0">
    <w:p w:rsidR="00B654AE" w:rsidRPr="00940F36" w:rsidRDefault="00B654AE" w:rsidP="00940F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D12B5"/>
    <w:multiLevelType w:val="hybridMultilevel"/>
    <w:tmpl w:val="B896D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365A72"/>
    <w:multiLevelType w:val="hybridMultilevel"/>
    <w:tmpl w:val="3718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FD1952"/>
    <w:multiLevelType w:val="hybridMultilevel"/>
    <w:tmpl w:val="400C6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F825EA"/>
    <w:multiLevelType w:val="hybridMultilevel"/>
    <w:tmpl w:val="9A5C5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F36"/>
    <w:rsid w:val="001172FE"/>
    <w:rsid w:val="00132735"/>
    <w:rsid w:val="001E3B31"/>
    <w:rsid w:val="002358D3"/>
    <w:rsid w:val="004674BF"/>
    <w:rsid w:val="0048666B"/>
    <w:rsid w:val="004A076F"/>
    <w:rsid w:val="005C57AB"/>
    <w:rsid w:val="005E3467"/>
    <w:rsid w:val="00792C78"/>
    <w:rsid w:val="0087578F"/>
    <w:rsid w:val="008B5E37"/>
    <w:rsid w:val="00940F36"/>
    <w:rsid w:val="009D1A73"/>
    <w:rsid w:val="00B654AE"/>
    <w:rsid w:val="00B80507"/>
    <w:rsid w:val="00B80ED9"/>
    <w:rsid w:val="00B92306"/>
    <w:rsid w:val="00C7037C"/>
    <w:rsid w:val="00CE6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E6AE43-C353-4226-8610-78DDF0F9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F36"/>
    <w:pPr>
      <w:spacing w:after="0" w:line="240" w:lineRule="auto"/>
      <w:ind w:left="720"/>
      <w:jc w:val="both"/>
    </w:pPr>
    <w:rPr>
      <w:rFonts w:ascii="Verdana" w:eastAsia="Times New Roman" w:hAnsi="Verdana" w:cs="Times New Roman"/>
      <w:snapToGrid w:val="0"/>
      <w:sz w:val="20"/>
    </w:rPr>
  </w:style>
  <w:style w:type="paragraph" w:styleId="Heading1">
    <w:name w:val="heading 1"/>
    <w:basedOn w:val="Normal"/>
    <w:next w:val="Normal"/>
    <w:link w:val="Heading1Char"/>
    <w:uiPriority w:val="9"/>
    <w:qFormat/>
    <w:rsid w:val="004A076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40F36"/>
    <w:pPr>
      <w:spacing w:after="0" w:line="240" w:lineRule="auto"/>
    </w:pPr>
    <w:rPr>
      <w:rFonts w:ascii="Calibri" w:eastAsia="Times New Roman" w:hAnsi="Calibri" w:cs="Times New Roman"/>
      <w:lang w:val="en-US"/>
    </w:rPr>
  </w:style>
  <w:style w:type="character" w:customStyle="1" w:styleId="NoSpacingChar">
    <w:name w:val="No Spacing Char"/>
    <w:basedOn w:val="DefaultParagraphFont"/>
    <w:link w:val="NoSpacing"/>
    <w:uiPriority w:val="1"/>
    <w:rsid w:val="00940F36"/>
    <w:rPr>
      <w:rFonts w:ascii="Calibri" w:eastAsia="Times New Roman" w:hAnsi="Calibri" w:cs="Times New Roman"/>
      <w:lang w:val="en-US"/>
    </w:rPr>
  </w:style>
  <w:style w:type="paragraph" w:styleId="Header">
    <w:name w:val="header"/>
    <w:basedOn w:val="Normal"/>
    <w:link w:val="HeaderChar"/>
    <w:uiPriority w:val="99"/>
    <w:semiHidden/>
    <w:unhideWhenUsed/>
    <w:rsid w:val="00940F36"/>
    <w:pPr>
      <w:tabs>
        <w:tab w:val="center" w:pos="4513"/>
        <w:tab w:val="right" w:pos="9026"/>
      </w:tabs>
    </w:pPr>
  </w:style>
  <w:style w:type="character" w:customStyle="1" w:styleId="HeaderChar">
    <w:name w:val="Header Char"/>
    <w:basedOn w:val="DefaultParagraphFont"/>
    <w:link w:val="Header"/>
    <w:uiPriority w:val="99"/>
    <w:semiHidden/>
    <w:rsid w:val="00940F36"/>
    <w:rPr>
      <w:rFonts w:ascii="Verdana" w:eastAsia="Times New Roman" w:hAnsi="Verdana" w:cs="Times New Roman"/>
      <w:snapToGrid w:val="0"/>
      <w:sz w:val="20"/>
    </w:rPr>
  </w:style>
  <w:style w:type="paragraph" w:styleId="Footer">
    <w:name w:val="footer"/>
    <w:basedOn w:val="Normal"/>
    <w:link w:val="FooterChar"/>
    <w:uiPriority w:val="99"/>
    <w:semiHidden/>
    <w:unhideWhenUsed/>
    <w:rsid w:val="00940F36"/>
    <w:pPr>
      <w:tabs>
        <w:tab w:val="center" w:pos="4513"/>
        <w:tab w:val="right" w:pos="9026"/>
      </w:tabs>
    </w:pPr>
  </w:style>
  <w:style w:type="character" w:customStyle="1" w:styleId="FooterChar">
    <w:name w:val="Footer Char"/>
    <w:basedOn w:val="DefaultParagraphFont"/>
    <w:link w:val="Footer"/>
    <w:uiPriority w:val="99"/>
    <w:semiHidden/>
    <w:rsid w:val="00940F36"/>
    <w:rPr>
      <w:rFonts w:ascii="Verdana" w:eastAsia="Times New Roman" w:hAnsi="Verdana" w:cs="Times New Roman"/>
      <w:snapToGrid w:val="0"/>
      <w:sz w:val="20"/>
    </w:rPr>
  </w:style>
  <w:style w:type="character" w:customStyle="1" w:styleId="Heading1Char">
    <w:name w:val="Heading 1 Char"/>
    <w:basedOn w:val="DefaultParagraphFont"/>
    <w:link w:val="Heading1"/>
    <w:uiPriority w:val="9"/>
    <w:rsid w:val="004A076F"/>
    <w:rPr>
      <w:rFonts w:asciiTheme="majorHAnsi" w:eastAsiaTheme="majorEastAsia" w:hAnsiTheme="majorHAnsi" w:cstheme="majorBidi"/>
      <w:b/>
      <w:bCs/>
      <w:snapToGrid w:val="0"/>
      <w:color w:val="365F91" w:themeColor="accent1" w:themeShade="BF"/>
      <w:sz w:val="28"/>
      <w:szCs w:val="28"/>
    </w:rPr>
  </w:style>
  <w:style w:type="paragraph" w:styleId="BalloonText">
    <w:name w:val="Balloon Text"/>
    <w:basedOn w:val="Normal"/>
    <w:link w:val="BalloonTextChar"/>
    <w:uiPriority w:val="99"/>
    <w:semiHidden/>
    <w:unhideWhenUsed/>
    <w:rsid w:val="00B654AE"/>
    <w:rPr>
      <w:rFonts w:ascii="Tahoma" w:hAnsi="Tahoma" w:cs="Tahoma"/>
      <w:sz w:val="16"/>
      <w:szCs w:val="16"/>
    </w:rPr>
  </w:style>
  <w:style w:type="character" w:customStyle="1" w:styleId="BalloonTextChar">
    <w:name w:val="Balloon Text Char"/>
    <w:basedOn w:val="DefaultParagraphFont"/>
    <w:link w:val="BalloonText"/>
    <w:uiPriority w:val="99"/>
    <w:semiHidden/>
    <w:rsid w:val="00B654AE"/>
    <w:rPr>
      <w:rFonts w:ascii="Tahoma" w:eastAsia="Times New Roman" w:hAnsi="Tahoma" w:cs="Tahoma"/>
      <w:snapToGrid w:val="0"/>
      <w:sz w:val="16"/>
      <w:szCs w:val="16"/>
    </w:rPr>
  </w:style>
  <w:style w:type="paragraph" w:styleId="ListParagraph">
    <w:name w:val="List Paragraph"/>
    <w:basedOn w:val="Normal"/>
    <w:uiPriority w:val="34"/>
    <w:qFormat/>
    <w:rsid w:val="0048666B"/>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rbloor</dc:creator>
  <cp:lastModifiedBy>Julian Morris</cp:lastModifiedBy>
  <cp:revision>3</cp:revision>
  <dcterms:created xsi:type="dcterms:W3CDTF">2015-08-12T16:34:00Z</dcterms:created>
  <dcterms:modified xsi:type="dcterms:W3CDTF">2015-08-13T08:27:00Z</dcterms:modified>
</cp:coreProperties>
</file>