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FED1A9" w14:textId="5DDB1314" w:rsidR="00000000" w:rsidRDefault="005B14C6">
      <w:pPr>
        <w:rPr>
          <w:b/>
          <w:bCs/>
          <w:lang w:val="en-US"/>
        </w:rPr>
      </w:pPr>
      <w:r w:rsidRPr="005B14C6">
        <w:rPr>
          <w:b/>
          <w:bCs/>
          <w:lang w:val="en-US"/>
        </w:rPr>
        <w:t>Speed Survey</w:t>
      </w:r>
    </w:p>
    <w:p w14:paraId="6484C3D1" w14:textId="3B26CCC6" w:rsidR="005B14C6" w:rsidRDefault="005B14C6">
      <w:pPr>
        <w:rPr>
          <w:lang w:val="en-US"/>
        </w:rPr>
      </w:pPr>
      <w:r>
        <w:rPr>
          <w:lang w:val="en-US"/>
        </w:rPr>
        <w:t>A speed survey was commissioned and the results and calculations derived are attached to this application. The visibility splays required are shown on the attached plan and will require the reduction in height of part of the retaining wall next to the carriageway from 1000 to 1100mm to a height of 800 mm , additionally the vegetation within the visibility splays will be controlled so that there is no obstruction to the splay above a height of 900 mm</w:t>
      </w:r>
    </w:p>
    <w:p w14:paraId="148C474F" w14:textId="7599F820" w:rsidR="005B14C6" w:rsidRDefault="005B14C6">
      <w:pPr>
        <w:rPr>
          <w:b/>
          <w:bCs/>
          <w:lang w:val="en-US"/>
        </w:rPr>
      </w:pPr>
      <w:r>
        <w:rPr>
          <w:b/>
          <w:bCs/>
          <w:lang w:val="en-US"/>
        </w:rPr>
        <w:t xml:space="preserve">The type of HGV to be used on the site </w:t>
      </w:r>
    </w:p>
    <w:p w14:paraId="55CC56C4" w14:textId="50D5641A" w:rsidR="005B14C6" w:rsidRPr="005B14C6" w:rsidRDefault="005B14C6" w:rsidP="005B14C6">
      <w:pPr>
        <w:rPr>
          <w:lang w:val="en-US"/>
        </w:rPr>
      </w:pPr>
      <w:r w:rsidRPr="005B14C6">
        <w:rPr>
          <w:lang w:val="en-US"/>
        </w:rPr>
        <w:t xml:space="preserve">Dimensions of a typical prime mover and trailer (6 wheeler and drag) that </w:t>
      </w:r>
      <w:r>
        <w:rPr>
          <w:lang w:val="en-US"/>
        </w:rPr>
        <w:t xml:space="preserve">will be used are </w:t>
      </w:r>
    </w:p>
    <w:p w14:paraId="031D2106" w14:textId="4C2475DD" w:rsidR="005B14C6" w:rsidRPr="005B14C6" w:rsidRDefault="005B14C6" w:rsidP="005B14C6">
      <w:pPr>
        <w:rPr>
          <w:lang w:val="en-US"/>
        </w:rPr>
      </w:pPr>
      <w:r w:rsidRPr="005B14C6">
        <w:rPr>
          <w:lang w:val="en-US"/>
        </w:rPr>
        <w:t>1 - Overall length = 17.80m</w:t>
      </w:r>
    </w:p>
    <w:p w14:paraId="4C9846A8" w14:textId="676FFB11" w:rsidR="005B14C6" w:rsidRPr="005B14C6" w:rsidRDefault="005B14C6" w:rsidP="005B14C6">
      <w:pPr>
        <w:rPr>
          <w:lang w:val="en-US"/>
        </w:rPr>
      </w:pPr>
      <w:r w:rsidRPr="005B14C6">
        <w:rPr>
          <w:lang w:val="en-US"/>
        </w:rPr>
        <w:t xml:space="preserve">2  </w:t>
      </w:r>
      <w:r w:rsidRPr="005B14C6">
        <w:rPr>
          <w:lang w:val="en-US"/>
        </w:rPr>
        <w:t>Truck train weight = 44,000 kg</w:t>
      </w:r>
    </w:p>
    <w:p w14:paraId="1CE9A2F9" w14:textId="697ED64C" w:rsidR="005B14C6" w:rsidRDefault="005B14C6" w:rsidP="005B14C6">
      <w:pPr>
        <w:rPr>
          <w:lang w:val="en-US"/>
        </w:rPr>
      </w:pPr>
      <w:r w:rsidRPr="005B14C6">
        <w:rPr>
          <w:lang w:val="en-US"/>
        </w:rPr>
        <w:t xml:space="preserve">This type of configuration is ideal for rural roads as the </w:t>
      </w:r>
      <w:r w:rsidRPr="005B14C6">
        <w:rPr>
          <w:lang w:val="en-US"/>
        </w:rPr>
        <w:t>Turning circle with a 6 prime mover and trailer tends to increase as the bend gets tighter, hence they have excellent accessibility</w:t>
      </w:r>
      <w:r>
        <w:rPr>
          <w:lang w:val="en-US"/>
        </w:rPr>
        <w:t xml:space="preserve">. </w:t>
      </w:r>
    </w:p>
    <w:p w14:paraId="6A16F417" w14:textId="0B1A4B23" w:rsidR="00187FAA" w:rsidRDefault="00187FAA" w:rsidP="005B14C6">
      <w:pPr>
        <w:rPr>
          <w:b/>
          <w:bCs/>
          <w:lang w:val="en-US"/>
        </w:rPr>
      </w:pPr>
      <w:r w:rsidRPr="00187FAA">
        <w:rPr>
          <w:b/>
          <w:bCs/>
          <w:lang w:val="en-US"/>
        </w:rPr>
        <w:t>Details of Current Site Access</w:t>
      </w:r>
    </w:p>
    <w:p w14:paraId="3171CC00" w14:textId="65C90F93" w:rsidR="00187FAA" w:rsidRDefault="00187FAA" w:rsidP="005B14C6">
      <w:pPr>
        <w:rPr>
          <w:lang w:val="en-US"/>
        </w:rPr>
      </w:pPr>
      <w:r>
        <w:rPr>
          <w:lang w:val="en-US"/>
        </w:rPr>
        <w:t xml:space="preserve">There is currently no access to site for HGV vehicles, access is possible for tractors and trailers and </w:t>
      </w:r>
      <w:proofErr w:type="spellStart"/>
      <w:r>
        <w:rPr>
          <w:lang w:val="en-US"/>
        </w:rPr>
        <w:t>fourwheel</w:t>
      </w:r>
      <w:proofErr w:type="spellEnd"/>
      <w:r>
        <w:rPr>
          <w:lang w:val="en-US"/>
        </w:rPr>
        <w:t xml:space="preserve"> drive cars/pickups at point B on plan 3  Parking for machine and chainsaw operators will continue to be close to point A ,</w:t>
      </w:r>
    </w:p>
    <w:p w14:paraId="359B00B2" w14:textId="3E70C204" w:rsidR="00187FAA" w:rsidRDefault="00187FAA" w:rsidP="005B14C6">
      <w:pPr>
        <w:rPr>
          <w:lang w:val="en-US"/>
        </w:rPr>
      </w:pPr>
      <w:r>
        <w:rPr>
          <w:lang w:val="en-US"/>
        </w:rPr>
        <w:t>A connecting track from point A to the proposed new road access through the woodland will be designed and surveyed once consent for the current application is determined. This track will be subject to consent from Wrexham CC. This connecting track will ensure that all timber extraction to a point where it can be loaded on to timber wagons is kept within the woodland and therefore will not cause inconvenience to local householders.</w:t>
      </w:r>
    </w:p>
    <w:p w14:paraId="7389D400" w14:textId="77EE413B" w:rsidR="00187FAA" w:rsidRDefault="00187FAA" w:rsidP="005B14C6">
      <w:pPr>
        <w:rPr>
          <w:b/>
          <w:bCs/>
          <w:lang w:val="en-US"/>
        </w:rPr>
      </w:pPr>
      <w:r>
        <w:rPr>
          <w:b/>
          <w:bCs/>
          <w:lang w:val="en-US"/>
        </w:rPr>
        <w:t>Details of Anticipated Daily Vehicle Movements</w:t>
      </w:r>
    </w:p>
    <w:p w14:paraId="3AF8F1D5" w14:textId="1A0212FD" w:rsidR="00187FAA" w:rsidRDefault="00187FAA" w:rsidP="005B14C6">
      <w:pPr>
        <w:rPr>
          <w:lang w:val="en-US"/>
        </w:rPr>
      </w:pPr>
      <w:r>
        <w:rPr>
          <w:lang w:val="en-US"/>
        </w:rPr>
        <w:t>Harvesting activity over the next ten  years will be periodic as the aim is to have a greater spread of age classes in the successor crops after the woodland is felled.</w:t>
      </w:r>
    </w:p>
    <w:p w14:paraId="619FA829" w14:textId="1D487FB5" w:rsidR="00187FAA" w:rsidRDefault="00187FAA" w:rsidP="005B14C6">
      <w:pPr>
        <w:rPr>
          <w:lang w:val="en-US"/>
        </w:rPr>
      </w:pPr>
      <w:r>
        <w:rPr>
          <w:lang w:val="en-US"/>
        </w:rPr>
        <w:t xml:space="preserve">There is approximately 5500 </w:t>
      </w:r>
      <w:proofErr w:type="spellStart"/>
      <w:r>
        <w:rPr>
          <w:lang w:val="en-US"/>
        </w:rPr>
        <w:t>tonnes</w:t>
      </w:r>
      <w:proofErr w:type="spellEnd"/>
      <w:r>
        <w:rPr>
          <w:lang w:val="en-US"/>
        </w:rPr>
        <w:t xml:space="preserve"> of timber to be harvested in that time period in 3 of 4 phases of activity. The total number of wagon movements over ten years will be approximately 220. These vehicle movements are likely to be between two and four wagon movements </w:t>
      </w:r>
      <w:r w:rsidR="00465487">
        <w:rPr>
          <w:lang w:val="en-US"/>
        </w:rPr>
        <w:t xml:space="preserve">per day </w:t>
      </w:r>
      <w:r>
        <w:rPr>
          <w:lang w:val="en-US"/>
        </w:rPr>
        <w:t>during the wor</w:t>
      </w:r>
      <w:r w:rsidR="00465487">
        <w:rPr>
          <w:lang w:val="en-US"/>
        </w:rPr>
        <w:t>king week. Each phase of the tree felling is likely to last 10 to 12 weeks in total in which wagon movements will be made.</w:t>
      </w:r>
    </w:p>
    <w:p w14:paraId="2620CC06" w14:textId="5C8F6831" w:rsidR="00465487" w:rsidRDefault="00465487" w:rsidP="005B14C6">
      <w:pPr>
        <w:rPr>
          <w:b/>
          <w:bCs/>
          <w:lang w:val="en-US"/>
        </w:rPr>
      </w:pPr>
      <w:r>
        <w:rPr>
          <w:b/>
          <w:bCs/>
          <w:lang w:val="en-US"/>
        </w:rPr>
        <w:t>Surface Water Drainage Arrangements</w:t>
      </w:r>
    </w:p>
    <w:p w14:paraId="17CDFB79" w14:textId="1D693980" w:rsidR="00465487" w:rsidRDefault="00465487" w:rsidP="005B14C6">
      <w:pPr>
        <w:rPr>
          <w:lang w:val="en-US"/>
        </w:rPr>
      </w:pPr>
      <w:r>
        <w:rPr>
          <w:lang w:val="en-US"/>
        </w:rPr>
        <w:t>There is no evidence if any surface water within the development area or in its vicinity. There are no culverts under or other drainage arrangements in the county road adjoining or close to the proposed new road access.</w:t>
      </w:r>
    </w:p>
    <w:p w14:paraId="022A009B" w14:textId="6A5E6122" w:rsidR="00465487" w:rsidRDefault="00465487" w:rsidP="005B14C6">
      <w:pPr>
        <w:rPr>
          <w:lang w:val="en-US"/>
        </w:rPr>
      </w:pPr>
      <w:r>
        <w:rPr>
          <w:lang w:val="en-US"/>
        </w:rPr>
        <w:t xml:space="preserve">The soils present are very free draining and whilst the construction of the loading bay will impede the absorption of water into the soil within the area to be receive stone, it is planned to deal with any surface water through the use of </w:t>
      </w:r>
      <w:proofErr w:type="spellStart"/>
      <w:r>
        <w:rPr>
          <w:lang w:val="en-US"/>
        </w:rPr>
        <w:t>soakaway</w:t>
      </w:r>
      <w:proofErr w:type="spellEnd"/>
      <w:r>
        <w:rPr>
          <w:lang w:val="en-US"/>
        </w:rPr>
        <w:t xml:space="preserve"> crates fed by a catchment system of a concreted silt trap and pipe system at points </w:t>
      </w:r>
      <w:r w:rsidR="007C7111">
        <w:rPr>
          <w:lang w:val="en-US"/>
        </w:rPr>
        <w:t xml:space="preserve">A for catchment and B for crate and at C where catchment and crate will be together. The provision of the crates will be determined through percolation tests to be </w:t>
      </w:r>
      <w:r w:rsidR="007C7111">
        <w:rPr>
          <w:lang w:val="en-US"/>
        </w:rPr>
        <w:lastRenderedPageBreak/>
        <w:t>carried out once the excavation of the site has been undertaken , so that the tests relate to the subsoils present and not the current top soils,</w:t>
      </w:r>
    </w:p>
    <w:p w14:paraId="3101BA00" w14:textId="79284549" w:rsidR="007C7111" w:rsidRDefault="007C7111" w:rsidP="005B14C6">
      <w:pPr>
        <w:rPr>
          <w:b/>
          <w:bCs/>
          <w:lang w:val="en-US"/>
        </w:rPr>
      </w:pPr>
      <w:r>
        <w:rPr>
          <w:b/>
          <w:bCs/>
          <w:lang w:val="en-US"/>
        </w:rPr>
        <w:t>Noise</w:t>
      </w:r>
    </w:p>
    <w:p w14:paraId="548EA49C" w14:textId="71A6C106" w:rsidR="007C7111" w:rsidRDefault="007C7111" w:rsidP="005B14C6">
      <w:pPr>
        <w:rPr>
          <w:lang w:val="en-US"/>
        </w:rPr>
      </w:pPr>
      <w:r>
        <w:rPr>
          <w:lang w:val="en-US"/>
        </w:rPr>
        <w:t xml:space="preserve">This is a rural location with a low density of housing. The nearest house to the development is 30 </w:t>
      </w:r>
      <w:proofErr w:type="spellStart"/>
      <w:r>
        <w:rPr>
          <w:lang w:val="en-US"/>
        </w:rPr>
        <w:t>metres</w:t>
      </w:r>
      <w:proofErr w:type="spellEnd"/>
      <w:r>
        <w:rPr>
          <w:lang w:val="en-US"/>
        </w:rPr>
        <w:t xml:space="preserve"> from the site. The next closes house in over 280 </w:t>
      </w:r>
      <w:proofErr w:type="spellStart"/>
      <w:r>
        <w:rPr>
          <w:lang w:val="en-US"/>
        </w:rPr>
        <w:t>metres</w:t>
      </w:r>
      <w:proofErr w:type="spellEnd"/>
      <w:r>
        <w:rPr>
          <w:lang w:val="en-US"/>
        </w:rPr>
        <w:t xml:space="preserve"> from the site.</w:t>
      </w:r>
    </w:p>
    <w:p w14:paraId="585534F8" w14:textId="77777777" w:rsidR="008F3261" w:rsidRDefault="007C7111" w:rsidP="005B14C6">
      <w:pPr>
        <w:rPr>
          <w:lang w:val="en-US"/>
        </w:rPr>
      </w:pPr>
      <w:r>
        <w:rPr>
          <w:lang w:val="en-US"/>
        </w:rPr>
        <w:t>Noise from forestry operations is part of rural living with the distance of the machines from housing being sufficient to attenuate noise levels generated by chainsaws (110dB) and harvesting machinery (</w:t>
      </w:r>
      <w:r w:rsidR="008F3261">
        <w:rPr>
          <w:lang w:val="en-US"/>
        </w:rPr>
        <w:t>100-120dB)</w:t>
      </w:r>
    </w:p>
    <w:p w14:paraId="53B71ACD" w14:textId="2445DC3B" w:rsidR="007C7111" w:rsidRDefault="008F3261" w:rsidP="005B14C6">
      <w:pPr>
        <w:rPr>
          <w:lang w:val="en-US"/>
        </w:rPr>
      </w:pPr>
      <w:r>
        <w:rPr>
          <w:lang w:val="en-US"/>
        </w:rPr>
        <w:t xml:space="preserve"> Engines on Timber Wagons can generate </w:t>
      </w:r>
      <w:proofErr w:type="spellStart"/>
      <w:r>
        <w:rPr>
          <w:lang w:val="en-US"/>
        </w:rPr>
        <w:t>upto</w:t>
      </w:r>
      <w:proofErr w:type="spellEnd"/>
      <w:r>
        <w:rPr>
          <w:lang w:val="en-US"/>
        </w:rPr>
        <w:t xml:space="preserve"> 120 dB , however typically when </w:t>
      </w:r>
      <w:proofErr w:type="spellStart"/>
      <w:r>
        <w:rPr>
          <w:lang w:val="en-US"/>
        </w:rPr>
        <w:t>manouvering</w:t>
      </w:r>
      <w:proofErr w:type="spellEnd"/>
      <w:r>
        <w:rPr>
          <w:lang w:val="en-US"/>
        </w:rPr>
        <w:t xml:space="preserve"> or loading the engine outputs are less. Again the distance from housing is sufficient to attenuate noise.</w:t>
      </w:r>
    </w:p>
    <w:p w14:paraId="572655EB" w14:textId="571F2AA9" w:rsidR="008F3261" w:rsidRDefault="008F3261" w:rsidP="005B14C6">
      <w:pPr>
        <w:rPr>
          <w:lang w:val="en-US"/>
        </w:rPr>
      </w:pPr>
      <w:r>
        <w:rPr>
          <w:lang w:val="en-US"/>
        </w:rPr>
        <w:t xml:space="preserve">During construction </w:t>
      </w:r>
      <w:r w:rsidR="00FF6667">
        <w:rPr>
          <w:lang w:val="en-US"/>
        </w:rPr>
        <w:t>working systems will be employed to limit noise outputs and work will be restricted to weekdays between 8 am and 6 pm.</w:t>
      </w:r>
    </w:p>
    <w:p w14:paraId="62DCB9CD" w14:textId="25E9A29C" w:rsidR="00FF6667" w:rsidRDefault="00FF6667" w:rsidP="005B14C6">
      <w:pPr>
        <w:rPr>
          <w:b/>
          <w:bCs/>
          <w:lang w:val="en-US"/>
        </w:rPr>
      </w:pPr>
      <w:r w:rsidRPr="00FF6667">
        <w:rPr>
          <w:b/>
          <w:bCs/>
          <w:lang w:val="en-US"/>
        </w:rPr>
        <w:t>Public Footpath</w:t>
      </w:r>
      <w:r>
        <w:rPr>
          <w:b/>
          <w:bCs/>
          <w:lang w:val="en-US"/>
        </w:rPr>
        <w:t xml:space="preserve"> 42</w:t>
      </w:r>
    </w:p>
    <w:p w14:paraId="6602E411" w14:textId="1A71BA10" w:rsidR="00FF6667" w:rsidRPr="00FF6667" w:rsidRDefault="00FF6667" w:rsidP="005B14C6">
      <w:pPr>
        <w:rPr>
          <w:lang w:val="en-US"/>
        </w:rPr>
      </w:pPr>
      <w:r>
        <w:rPr>
          <w:lang w:val="en-US"/>
        </w:rPr>
        <w:t xml:space="preserve">There is a Public Footpath to the north of the development site and outside the planning application area. It is a little used path and appears to have been obstructed by a boundary fence for at least to the west of the planning application area for at least a dozen years. During construction works temporary fencing will be erected along the lower edge of the path to ensure there is no danger of pedestrians walking into the working area of construction. </w:t>
      </w:r>
    </w:p>
    <w:sectPr w:rsidR="00FF6667" w:rsidRPr="00FF66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4C6"/>
    <w:rsid w:val="000E5F36"/>
    <w:rsid w:val="00187FAA"/>
    <w:rsid w:val="00465487"/>
    <w:rsid w:val="005B14C6"/>
    <w:rsid w:val="00766F76"/>
    <w:rsid w:val="007C7111"/>
    <w:rsid w:val="008F3261"/>
    <w:rsid w:val="00966BE2"/>
    <w:rsid w:val="00FF66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6F6CF"/>
  <w15:chartTrackingRefBased/>
  <w15:docId w15:val="{046A1366-45B2-4D32-9C0A-E982C0F63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640</Words>
  <Characters>3650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Searl</dc:creator>
  <cp:keywords/>
  <dc:description/>
  <cp:lastModifiedBy>John Searl</cp:lastModifiedBy>
  <cp:revision>1</cp:revision>
  <dcterms:created xsi:type="dcterms:W3CDTF">2023-09-27T10:29:00Z</dcterms:created>
  <dcterms:modified xsi:type="dcterms:W3CDTF">2023-09-27T11:31:00Z</dcterms:modified>
</cp:coreProperties>
</file>