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A36" w:rsidRPr="00F26A36" w:rsidRDefault="00F26A36" w:rsidP="00F26A36">
      <w:pPr>
        <w:spacing w:after="200" w:line="276" w:lineRule="auto"/>
        <w:rPr>
          <w:rFonts w:ascii="Arial" w:eastAsia="Times New Roman" w:hAnsi="Arial" w:cs="Arial"/>
          <w:b/>
          <w:sz w:val="28"/>
        </w:rPr>
      </w:pPr>
      <w:r w:rsidRPr="00F26A36">
        <w:rPr>
          <w:rFonts w:ascii="Arial" w:eastAsia="Times New Roman" w:hAnsi="Arial" w:cs="Arial"/>
          <w:b/>
          <w:sz w:val="28"/>
        </w:rPr>
        <w:t xml:space="preserve">Wrexham CBC Local Planning Authority </w:t>
      </w:r>
      <w:r w:rsidR="008F1422">
        <w:rPr>
          <w:rFonts w:ascii="Arial" w:hAnsi="Arial" w:cs="Arial"/>
          <w:b/>
          <w:sz w:val="28"/>
        </w:rPr>
        <w:t>P/2024/0327</w:t>
      </w:r>
    </w:p>
    <w:p w:rsidR="00F26A36" w:rsidRDefault="00F26A36" w:rsidP="00F26A36">
      <w:pPr>
        <w:spacing w:after="200" w:line="276" w:lineRule="auto"/>
        <w:rPr>
          <w:rFonts w:ascii="Arial" w:eastAsia="Times New Roman" w:hAnsi="Arial" w:cs="Arial"/>
          <w:b/>
          <w:sz w:val="28"/>
        </w:rPr>
      </w:pPr>
      <w:r w:rsidRPr="00F26A36">
        <w:rPr>
          <w:rFonts w:ascii="Arial" w:eastAsia="Times New Roman" w:hAnsi="Arial" w:cs="Arial"/>
          <w:b/>
          <w:sz w:val="28"/>
        </w:rPr>
        <w:t>HRA Screening Report for Phosphate inputs in the river Special Areas of Conservation (SACs)</w:t>
      </w:r>
    </w:p>
    <w:p w:rsidR="00F26A36" w:rsidRPr="00F26A36" w:rsidRDefault="00F26A36" w:rsidP="00F26A36">
      <w:pPr>
        <w:spacing w:after="200" w:line="276" w:lineRule="auto"/>
        <w:rPr>
          <w:rFonts w:ascii="Arial" w:eastAsia="Times New Roman" w:hAnsi="Arial" w:cs="Arial"/>
          <w:b/>
          <w:sz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F26A36" w:rsidRPr="00F26A36" w:rsidTr="0056653A">
        <w:tc>
          <w:tcPr>
            <w:tcW w:w="9351" w:type="dxa"/>
            <w:gridSpan w:val="2"/>
          </w:tcPr>
          <w:p w:rsidR="00F26A36" w:rsidRPr="00F26A36" w:rsidRDefault="00F26A36" w:rsidP="00F26A36">
            <w:pPr>
              <w:spacing w:after="0" w:line="240" w:lineRule="auto"/>
              <w:textAlignment w:val="baseline"/>
              <w:rPr>
                <w:rFonts w:ascii="Arial" w:eastAsia="Times New Roman" w:hAnsi="Arial" w:cs="Arial"/>
                <w:b/>
                <w:bCs/>
                <w:highlight w:val="yellow"/>
                <w:lang w:eastAsia="en-GB"/>
              </w:rPr>
            </w:pPr>
            <w:r w:rsidRPr="00F26A36">
              <w:rPr>
                <w:rFonts w:ascii="Arial" w:eastAsia="Times New Roman" w:hAnsi="Arial" w:cs="Arial"/>
                <w:b/>
                <w:lang w:val="en" w:eastAsia="en-GB"/>
              </w:rPr>
              <w:t xml:space="preserve">River Dee and </w:t>
            </w:r>
            <w:proofErr w:type="spellStart"/>
            <w:r w:rsidRPr="00F26A36">
              <w:rPr>
                <w:rFonts w:ascii="Arial" w:eastAsia="Times New Roman" w:hAnsi="Arial" w:cs="Arial"/>
                <w:b/>
                <w:lang w:val="en" w:eastAsia="en-GB"/>
              </w:rPr>
              <w:t>Bala</w:t>
            </w:r>
            <w:proofErr w:type="spellEnd"/>
            <w:r w:rsidRPr="00F26A36">
              <w:rPr>
                <w:rFonts w:ascii="Arial" w:eastAsia="Times New Roman" w:hAnsi="Arial" w:cs="Arial"/>
                <w:b/>
                <w:lang w:val="en" w:eastAsia="en-GB"/>
              </w:rPr>
              <w:t xml:space="preserve"> Lake/ </w:t>
            </w:r>
            <w:proofErr w:type="spellStart"/>
            <w:r w:rsidRPr="00F26A36">
              <w:rPr>
                <w:rFonts w:ascii="Arial" w:eastAsia="Times New Roman" w:hAnsi="Arial" w:cs="Arial"/>
                <w:b/>
                <w:lang w:val="en" w:eastAsia="en-GB"/>
              </w:rPr>
              <w:t>Afon</w:t>
            </w:r>
            <w:proofErr w:type="spellEnd"/>
            <w:r w:rsidRPr="00F26A36">
              <w:rPr>
                <w:rFonts w:ascii="Arial" w:eastAsia="Times New Roman" w:hAnsi="Arial" w:cs="Arial"/>
                <w:b/>
                <w:lang w:val="en" w:eastAsia="en-GB"/>
              </w:rPr>
              <w:t xml:space="preserve"> </w:t>
            </w:r>
            <w:proofErr w:type="spellStart"/>
            <w:r w:rsidRPr="00F26A36">
              <w:rPr>
                <w:rFonts w:ascii="Arial" w:eastAsia="Times New Roman" w:hAnsi="Arial" w:cs="Arial"/>
                <w:b/>
                <w:lang w:val="en" w:eastAsia="en-GB"/>
              </w:rPr>
              <w:t>Dyfrdwy</w:t>
            </w:r>
            <w:proofErr w:type="spellEnd"/>
            <w:r w:rsidRPr="00F26A36">
              <w:rPr>
                <w:rFonts w:ascii="Arial" w:eastAsia="Times New Roman" w:hAnsi="Arial" w:cs="Arial"/>
                <w:b/>
                <w:lang w:val="en" w:eastAsia="en-GB"/>
              </w:rPr>
              <w:t xml:space="preserve"> a </w:t>
            </w:r>
            <w:proofErr w:type="spellStart"/>
            <w:r w:rsidRPr="00F26A36">
              <w:rPr>
                <w:rFonts w:ascii="Arial" w:eastAsia="Times New Roman" w:hAnsi="Arial" w:cs="Arial"/>
                <w:b/>
                <w:lang w:val="en" w:eastAsia="en-GB"/>
              </w:rPr>
              <w:t>Llyn</w:t>
            </w:r>
            <w:proofErr w:type="spellEnd"/>
            <w:r w:rsidRPr="00F26A36">
              <w:rPr>
                <w:rFonts w:ascii="Arial" w:eastAsia="Times New Roman" w:hAnsi="Arial" w:cs="Arial"/>
                <w:b/>
                <w:lang w:val="en" w:eastAsia="en-GB"/>
              </w:rPr>
              <w:t xml:space="preserve"> </w:t>
            </w:r>
            <w:proofErr w:type="spellStart"/>
            <w:r w:rsidRPr="00F26A36">
              <w:rPr>
                <w:rFonts w:ascii="Arial" w:eastAsia="Times New Roman" w:hAnsi="Arial" w:cs="Arial"/>
                <w:b/>
                <w:lang w:val="en" w:eastAsia="en-GB"/>
              </w:rPr>
              <w:t>Tegid</w:t>
            </w:r>
            <w:proofErr w:type="spellEnd"/>
            <w:r w:rsidRPr="00F26A36">
              <w:rPr>
                <w:rFonts w:ascii="Arial" w:eastAsia="Times New Roman" w:hAnsi="Arial" w:cs="Arial"/>
                <w:b/>
                <w:lang w:eastAsia="en-GB"/>
              </w:rPr>
              <w:t> (UK0030252)</w:t>
            </w:r>
          </w:p>
        </w:tc>
      </w:tr>
      <w:tr w:rsidR="00F26A36" w:rsidRPr="00F26A36" w:rsidTr="0056653A">
        <w:tc>
          <w:tcPr>
            <w:tcW w:w="4531" w:type="dxa"/>
          </w:tcPr>
          <w:p w:rsidR="00F26A36" w:rsidRPr="00F26A36" w:rsidRDefault="00F26A36" w:rsidP="00F26A36">
            <w:pPr>
              <w:spacing w:after="0" w:line="240" w:lineRule="auto"/>
              <w:textAlignment w:val="baseline"/>
              <w:rPr>
                <w:rFonts w:ascii="Arial" w:eastAsia="Times New Roman" w:hAnsi="Arial" w:cs="Arial"/>
                <w:lang w:eastAsia="en-GB"/>
              </w:rPr>
            </w:pPr>
            <w:r w:rsidRPr="00F26A36">
              <w:rPr>
                <w:rFonts w:ascii="Arial" w:eastAsia="Times New Roman" w:hAnsi="Arial" w:cs="Arial"/>
                <w:lang w:val="en-US" w:eastAsia="en-GB"/>
              </w:rPr>
              <w:t>Annex I habitats present which are a primary reason for selection of this site:</w:t>
            </w:r>
            <w:r w:rsidRPr="00F26A36">
              <w:rPr>
                <w:rFonts w:ascii="Arial" w:eastAsia="Times New Roman" w:hAnsi="Arial" w:cs="Arial"/>
                <w:lang w:eastAsia="en-GB"/>
              </w:rPr>
              <w:t> </w:t>
            </w:r>
          </w:p>
        </w:tc>
        <w:tc>
          <w:tcPr>
            <w:tcW w:w="4820" w:type="dxa"/>
          </w:tcPr>
          <w:p w:rsidR="00F26A36" w:rsidRPr="00F26A36" w:rsidRDefault="00F26A36" w:rsidP="00F26A36">
            <w:pPr>
              <w:numPr>
                <w:ilvl w:val="0"/>
                <w:numId w:val="1"/>
              </w:numPr>
              <w:spacing w:after="0" w:line="240" w:lineRule="auto"/>
              <w:ind w:left="0"/>
              <w:rPr>
                <w:rFonts w:ascii="Arial" w:eastAsia="Times New Roman" w:hAnsi="Arial" w:cs="Arial"/>
                <w:bCs/>
                <w:lang w:val="en" w:eastAsia="en-GB"/>
              </w:rPr>
            </w:pPr>
            <w:r w:rsidRPr="00F26A36">
              <w:rPr>
                <w:rFonts w:ascii="Arial" w:eastAsia="Times New Roman" w:hAnsi="Arial" w:cs="Arial"/>
                <w:bCs/>
                <w:lang w:val="en" w:eastAsia="en-GB"/>
              </w:rPr>
              <w:t xml:space="preserve">3260 </w:t>
            </w:r>
            <w:hyperlink r:id="rId5" w:history="1">
              <w:r w:rsidRPr="00F26A36">
                <w:rPr>
                  <w:rFonts w:ascii="Arial" w:eastAsia="Times New Roman" w:hAnsi="Arial" w:cs="Arial"/>
                  <w:bCs/>
                  <w:lang w:val="en" w:eastAsia="en-GB"/>
                </w:rPr>
                <w:t xml:space="preserve">Water courses of plain to montane levels with the </w:t>
              </w:r>
              <w:proofErr w:type="spellStart"/>
              <w:r w:rsidRPr="00F26A36">
                <w:rPr>
                  <w:rFonts w:ascii="Arial" w:eastAsia="Times New Roman" w:hAnsi="Arial" w:cs="Arial"/>
                  <w:bCs/>
                  <w:i/>
                  <w:lang w:val="en" w:eastAsia="en-GB"/>
                </w:rPr>
                <w:t>Ranunculion</w:t>
              </w:r>
              <w:proofErr w:type="spellEnd"/>
              <w:r w:rsidRPr="00F26A36">
                <w:rPr>
                  <w:rFonts w:ascii="Arial" w:eastAsia="Times New Roman" w:hAnsi="Arial" w:cs="Arial"/>
                  <w:bCs/>
                  <w:i/>
                  <w:lang w:val="en" w:eastAsia="en-GB"/>
                </w:rPr>
                <w:t xml:space="preserve"> </w:t>
              </w:r>
              <w:proofErr w:type="spellStart"/>
              <w:r w:rsidRPr="00F26A36">
                <w:rPr>
                  <w:rFonts w:ascii="Arial" w:eastAsia="Times New Roman" w:hAnsi="Arial" w:cs="Arial"/>
                  <w:bCs/>
                  <w:i/>
                  <w:lang w:val="en" w:eastAsia="en-GB"/>
                </w:rPr>
                <w:t>fluitantis</w:t>
              </w:r>
              <w:proofErr w:type="spellEnd"/>
              <w:r w:rsidRPr="00F26A36">
                <w:rPr>
                  <w:rFonts w:ascii="Arial" w:eastAsia="Times New Roman" w:hAnsi="Arial" w:cs="Arial"/>
                  <w:bCs/>
                  <w:lang w:val="en" w:eastAsia="en-GB"/>
                </w:rPr>
                <w:t xml:space="preserve"> and</w:t>
              </w:r>
              <w:r w:rsidRPr="00F26A36">
                <w:rPr>
                  <w:rFonts w:ascii="Arial" w:eastAsia="Times New Roman" w:hAnsi="Arial" w:cs="Arial"/>
                  <w:bCs/>
                  <w:i/>
                  <w:lang w:val="en" w:eastAsia="en-GB"/>
                </w:rPr>
                <w:t xml:space="preserve"> </w:t>
              </w:r>
              <w:proofErr w:type="spellStart"/>
              <w:r w:rsidRPr="00F26A36">
                <w:rPr>
                  <w:rFonts w:ascii="Arial" w:eastAsia="Times New Roman" w:hAnsi="Arial" w:cs="Arial"/>
                  <w:bCs/>
                  <w:i/>
                  <w:lang w:val="en" w:eastAsia="en-GB"/>
                </w:rPr>
                <w:t>Callitricho-Batrachion</w:t>
              </w:r>
              <w:proofErr w:type="spellEnd"/>
              <w:r w:rsidRPr="00F26A36">
                <w:rPr>
                  <w:rFonts w:ascii="Arial" w:eastAsia="Times New Roman" w:hAnsi="Arial" w:cs="Arial"/>
                  <w:bCs/>
                  <w:i/>
                  <w:lang w:val="en" w:eastAsia="en-GB"/>
                </w:rPr>
                <w:t xml:space="preserve"> </w:t>
              </w:r>
              <w:r w:rsidRPr="00F26A36">
                <w:rPr>
                  <w:rFonts w:ascii="Arial" w:eastAsia="Times New Roman" w:hAnsi="Arial" w:cs="Arial"/>
                  <w:bCs/>
                  <w:lang w:val="en" w:eastAsia="en-GB"/>
                </w:rPr>
                <w:t>vegetation</w:t>
              </w:r>
            </w:hyperlink>
            <w:r w:rsidRPr="00F26A36">
              <w:rPr>
                <w:rFonts w:ascii="Arial" w:eastAsia="Times New Roman" w:hAnsi="Arial" w:cs="Arial"/>
                <w:bCs/>
                <w:lang w:val="en" w:eastAsia="en-GB"/>
              </w:rPr>
              <w:t xml:space="preserve"> </w:t>
            </w:r>
          </w:p>
          <w:p w:rsidR="00F26A36" w:rsidRPr="00F26A36" w:rsidRDefault="00F26A36" w:rsidP="00F26A36">
            <w:pPr>
              <w:spacing w:after="300" w:line="276" w:lineRule="auto"/>
              <w:rPr>
                <w:rFonts w:ascii="Arial" w:eastAsia="Times New Roman" w:hAnsi="Arial" w:cs="Arial"/>
              </w:rPr>
            </w:pPr>
          </w:p>
        </w:tc>
      </w:tr>
      <w:tr w:rsidR="00F26A36" w:rsidRPr="00F26A36" w:rsidTr="0056653A">
        <w:trPr>
          <w:trHeight w:val="1184"/>
        </w:trPr>
        <w:tc>
          <w:tcPr>
            <w:tcW w:w="4531" w:type="dxa"/>
          </w:tcPr>
          <w:p w:rsidR="00F26A36" w:rsidRPr="00F26A36" w:rsidRDefault="00F26A36" w:rsidP="00F26A36">
            <w:pPr>
              <w:spacing w:after="0" w:line="240" w:lineRule="auto"/>
              <w:textAlignment w:val="baseline"/>
              <w:rPr>
                <w:rFonts w:ascii="Arial" w:eastAsia="Times New Roman" w:hAnsi="Arial" w:cs="Arial"/>
                <w:lang w:eastAsia="en-GB"/>
              </w:rPr>
            </w:pPr>
            <w:r w:rsidRPr="00F26A36">
              <w:rPr>
                <w:rFonts w:ascii="Arial" w:eastAsia="Times New Roman" w:hAnsi="Arial" w:cs="Arial"/>
                <w:lang w:val="en-US" w:eastAsia="en-GB"/>
              </w:rPr>
              <w:t>The Annex II species that are a primary reason for selection of this site are:</w:t>
            </w:r>
            <w:r w:rsidRPr="00F26A36">
              <w:rPr>
                <w:rFonts w:ascii="Arial" w:eastAsia="Times New Roman" w:hAnsi="Arial" w:cs="Arial"/>
                <w:lang w:eastAsia="en-GB"/>
              </w:rPr>
              <w:t> </w:t>
            </w:r>
          </w:p>
          <w:p w:rsidR="00F26A36" w:rsidRPr="00F26A36" w:rsidRDefault="00F26A36" w:rsidP="00F26A36">
            <w:pPr>
              <w:spacing w:after="0" w:line="240" w:lineRule="auto"/>
              <w:textAlignment w:val="baseline"/>
              <w:rPr>
                <w:rFonts w:ascii="Arial" w:eastAsia="Times New Roman" w:hAnsi="Arial" w:cs="Arial"/>
                <w:b/>
                <w:bCs/>
                <w:lang w:eastAsia="en-GB"/>
              </w:rPr>
            </w:pPr>
          </w:p>
        </w:tc>
        <w:tc>
          <w:tcPr>
            <w:tcW w:w="4820" w:type="dxa"/>
          </w:tcPr>
          <w:p w:rsidR="00F26A36" w:rsidRPr="00F26A36" w:rsidRDefault="00F26A36" w:rsidP="00F26A36">
            <w:pPr>
              <w:numPr>
                <w:ilvl w:val="0"/>
                <w:numId w:val="2"/>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1106 </w:t>
            </w:r>
            <w:hyperlink r:id="rId6" w:history="1">
              <w:r w:rsidRPr="00F26A36">
                <w:rPr>
                  <w:rFonts w:ascii="Arial" w:eastAsia="Times New Roman" w:hAnsi="Arial" w:cs="Arial"/>
                  <w:bCs/>
                  <w:lang w:val="en" w:eastAsia="en-GB"/>
                </w:rPr>
                <w:t>Atlantic salmon</w:t>
              </w:r>
            </w:hyperlink>
            <w:r w:rsidRPr="00F26A36">
              <w:rPr>
                <w:rFonts w:ascii="Arial" w:eastAsia="Times New Roman" w:hAnsi="Arial" w:cs="Arial"/>
                <w:bCs/>
                <w:lang w:val="en" w:eastAsia="en-GB"/>
              </w:rPr>
              <w:t xml:space="preserve"> </w:t>
            </w:r>
            <w:r w:rsidRPr="00F26A36">
              <w:rPr>
                <w:rFonts w:ascii="Arial" w:eastAsia="Times New Roman" w:hAnsi="Arial" w:cs="Arial"/>
                <w:i/>
                <w:iCs/>
                <w:lang w:val="en" w:eastAsia="en-GB"/>
              </w:rPr>
              <w:t xml:space="preserve">Salmo </w:t>
            </w:r>
            <w:proofErr w:type="spellStart"/>
            <w:r w:rsidRPr="00F26A36">
              <w:rPr>
                <w:rFonts w:ascii="Arial" w:eastAsia="Times New Roman" w:hAnsi="Arial" w:cs="Arial"/>
                <w:i/>
                <w:iCs/>
                <w:lang w:val="en" w:eastAsia="en-GB"/>
              </w:rPr>
              <w:t>salar</w:t>
            </w:r>
            <w:proofErr w:type="spellEnd"/>
            <w:r w:rsidRPr="00F26A36">
              <w:rPr>
                <w:rFonts w:ascii="Arial" w:eastAsia="Times New Roman" w:hAnsi="Arial" w:cs="Arial"/>
                <w:lang w:val="en" w:eastAsia="en-GB"/>
              </w:rPr>
              <w:t xml:space="preserve"> </w:t>
            </w:r>
          </w:p>
          <w:p w:rsidR="00F26A36" w:rsidRPr="00F26A36" w:rsidRDefault="00F26A36" w:rsidP="00F26A36">
            <w:pPr>
              <w:numPr>
                <w:ilvl w:val="0"/>
                <w:numId w:val="2"/>
              </w:numPr>
              <w:spacing w:after="0" w:line="240" w:lineRule="auto"/>
              <w:ind w:left="0"/>
              <w:rPr>
                <w:rFonts w:ascii="Arial" w:eastAsia="Times New Roman" w:hAnsi="Arial" w:cs="Arial"/>
                <w:lang w:val="en" w:eastAsia="en-GB"/>
              </w:rPr>
            </w:pPr>
          </w:p>
          <w:p w:rsidR="00F26A36" w:rsidRPr="00F26A36" w:rsidRDefault="00F26A36" w:rsidP="00F26A36">
            <w:pPr>
              <w:numPr>
                <w:ilvl w:val="0"/>
                <w:numId w:val="2"/>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1831 </w:t>
            </w:r>
            <w:hyperlink r:id="rId7" w:history="1">
              <w:r w:rsidRPr="00F26A36">
                <w:rPr>
                  <w:rFonts w:ascii="Arial" w:eastAsia="Times New Roman" w:hAnsi="Arial" w:cs="Arial"/>
                  <w:bCs/>
                  <w:lang w:val="en" w:eastAsia="en-GB"/>
                </w:rPr>
                <w:t>Floating water-plantain</w:t>
              </w:r>
            </w:hyperlink>
            <w:r w:rsidRPr="00F26A36">
              <w:rPr>
                <w:rFonts w:ascii="Arial" w:eastAsia="Times New Roman" w:hAnsi="Arial" w:cs="Arial"/>
                <w:bCs/>
                <w:lang w:val="en" w:eastAsia="en-GB"/>
              </w:rPr>
              <w:t xml:space="preserve"> </w:t>
            </w:r>
            <w:proofErr w:type="spellStart"/>
            <w:r w:rsidRPr="00F26A36">
              <w:rPr>
                <w:rFonts w:ascii="Arial" w:eastAsia="Times New Roman" w:hAnsi="Arial" w:cs="Arial"/>
                <w:i/>
                <w:iCs/>
                <w:lang w:val="en" w:eastAsia="en-GB"/>
              </w:rPr>
              <w:t>Luronium</w:t>
            </w:r>
            <w:proofErr w:type="spellEnd"/>
            <w:r w:rsidRPr="00F26A36">
              <w:rPr>
                <w:rFonts w:ascii="Arial" w:eastAsia="Times New Roman" w:hAnsi="Arial" w:cs="Arial"/>
                <w:i/>
                <w:iCs/>
                <w:lang w:val="en" w:eastAsia="en-GB"/>
              </w:rPr>
              <w:t xml:space="preserve"> </w:t>
            </w:r>
            <w:proofErr w:type="spellStart"/>
            <w:r w:rsidRPr="00F26A36">
              <w:rPr>
                <w:rFonts w:ascii="Arial" w:eastAsia="Times New Roman" w:hAnsi="Arial" w:cs="Arial"/>
                <w:i/>
                <w:iCs/>
                <w:lang w:val="en" w:eastAsia="en-GB"/>
              </w:rPr>
              <w:t>natans</w:t>
            </w:r>
            <w:proofErr w:type="spellEnd"/>
          </w:p>
        </w:tc>
      </w:tr>
      <w:tr w:rsidR="00F26A36" w:rsidRPr="00F26A36" w:rsidTr="0056653A">
        <w:tc>
          <w:tcPr>
            <w:tcW w:w="4531" w:type="dxa"/>
          </w:tcPr>
          <w:p w:rsidR="00F26A36" w:rsidRPr="00F26A36" w:rsidRDefault="00F26A36" w:rsidP="00F26A36">
            <w:pPr>
              <w:spacing w:after="0" w:line="240" w:lineRule="auto"/>
              <w:textAlignment w:val="baseline"/>
              <w:rPr>
                <w:rFonts w:ascii="Arial" w:eastAsia="Times New Roman" w:hAnsi="Arial" w:cs="Arial"/>
                <w:lang w:eastAsia="en-GB"/>
              </w:rPr>
            </w:pPr>
            <w:r w:rsidRPr="00F26A36">
              <w:rPr>
                <w:rFonts w:ascii="Arial" w:eastAsia="Times New Roman" w:hAnsi="Arial" w:cs="Arial"/>
                <w:lang w:val="en-US" w:eastAsia="en-GB"/>
              </w:rPr>
              <w:t>Annex II species present as a qualifying feature, but not a primary reason for site selection:</w:t>
            </w:r>
            <w:r w:rsidRPr="00F26A36">
              <w:rPr>
                <w:rFonts w:ascii="Arial" w:eastAsia="Times New Roman" w:hAnsi="Arial" w:cs="Arial"/>
                <w:lang w:eastAsia="en-GB"/>
              </w:rPr>
              <w:t> </w:t>
            </w:r>
          </w:p>
        </w:tc>
        <w:tc>
          <w:tcPr>
            <w:tcW w:w="4820" w:type="dxa"/>
          </w:tcPr>
          <w:p w:rsidR="00F26A36" w:rsidRPr="00F26A36" w:rsidRDefault="00F26A36" w:rsidP="00F26A36">
            <w:pPr>
              <w:numPr>
                <w:ilvl w:val="0"/>
                <w:numId w:val="3"/>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1095 </w:t>
            </w:r>
            <w:hyperlink r:id="rId8" w:history="1">
              <w:r w:rsidRPr="00F26A36">
                <w:rPr>
                  <w:rFonts w:ascii="Arial" w:eastAsia="Times New Roman" w:hAnsi="Arial" w:cs="Arial"/>
                  <w:bCs/>
                  <w:lang w:val="en" w:eastAsia="en-GB"/>
                </w:rPr>
                <w:t>Sea lamprey</w:t>
              </w:r>
            </w:hyperlink>
            <w:r w:rsidRPr="00F26A36">
              <w:rPr>
                <w:rFonts w:ascii="Arial" w:eastAsia="Times New Roman" w:hAnsi="Arial" w:cs="Arial"/>
                <w:bCs/>
                <w:lang w:val="en" w:eastAsia="en-GB"/>
              </w:rPr>
              <w:t xml:space="preserve"> </w:t>
            </w:r>
            <w:r w:rsidRPr="00F26A36">
              <w:rPr>
                <w:rFonts w:ascii="Arial" w:eastAsia="Times New Roman" w:hAnsi="Arial" w:cs="Arial"/>
                <w:i/>
                <w:iCs/>
                <w:lang w:val="en" w:eastAsia="en-GB"/>
              </w:rPr>
              <w:t xml:space="preserve">Petromyzon </w:t>
            </w:r>
            <w:proofErr w:type="spellStart"/>
            <w:r w:rsidRPr="00F26A36">
              <w:rPr>
                <w:rFonts w:ascii="Arial" w:eastAsia="Times New Roman" w:hAnsi="Arial" w:cs="Arial"/>
                <w:i/>
                <w:iCs/>
                <w:lang w:val="en" w:eastAsia="en-GB"/>
              </w:rPr>
              <w:t>marinus</w:t>
            </w:r>
            <w:proofErr w:type="spellEnd"/>
            <w:r w:rsidRPr="00F26A36">
              <w:rPr>
                <w:rFonts w:ascii="Arial" w:eastAsia="Times New Roman" w:hAnsi="Arial" w:cs="Arial"/>
                <w:lang w:val="en" w:eastAsia="en-GB"/>
              </w:rPr>
              <w:t xml:space="preserve"> </w:t>
            </w:r>
          </w:p>
          <w:p w:rsidR="00F26A36" w:rsidRPr="00F26A36" w:rsidRDefault="00F26A36" w:rsidP="00F26A36">
            <w:pPr>
              <w:numPr>
                <w:ilvl w:val="0"/>
                <w:numId w:val="3"/>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1096 </w:t>
            </w:r>
            <w:hyperlink r:id="rId9" w:history="1">
              <w:r w:rsidRPr="00F26A36">
                <w:rPr>
                  <w:rFonts w:ascii="Arial" w:eastAsia="Times New Roman" w:hAnsi="Arial" w:cs="Arial"/>
                  <w:bCs/>
                  <w:lang w:val="en" w:eastAsia="en-GB"/>
                </w:rPr>
                <w:t>Brook lamprey</w:t>
              </w:r>
            </w:hyperlink>
            <w:r w:rsidRPr="00F26A36">
              <w:rPr>
                <w:rFonts w:ascii="Arial" w:eastAsia="Times New Roman" w:hAnsi="Arial" w:cs="Arial"/>
                <w:bCs/>
                <w:lang w:val="en" w:eastAsia="en-GB"/>
              </w:rPr>
              <w:t xml:space="preserve"> </w:t>
            </w:r>
            <w:proofErr w:type="spellStart"/>
            <w:r w:rsidRPr="00F26A36">
              <w:rPr>
                <w:rFonts w:ascii="Arial" w:eastAsia="Times New Roman" w:hAnsi="Arial" w:cs="Arial"/>
                <w:i/>
                <w:iCs/>
                <w:lang w:val="en" w:eastAsia="en-GB"/>
              </w:rPr>
              <w:t>Lampetra</w:t>
            </w:r>
            <w:proofErr w:type="spellEnd"/>
            <w:r w:rsidRPr="00F26A36">
              <w:rPr>
                <w:rFonts w:ascii="Arial" w:eastAsia="Times New Roman" w:hAnsi="Arial" w:cs="Arial"/>
                <w:i/>
                <w:iCs/>
                <w:lang w:val="en" w:eastAsia="en-GB"/>
              </w:rPr>
              <w:t xml:space="preserve"> </w:t>
            </w:r>
            <w:proofErr w:type="spellStart"/>
            <w:r w:rsidRPr="00F26A36">
              <w:rPr>
                <w:rFonts w:ascii="Arial" w:eastAsia="Times New Roman" w:hAnsi="Arial" w:cs="Arial"/>
                <w:i/>
                <w:iCs/>
                <w:lang w:val="en" w:eastAsia="en-GB"/>
              </w:rPr>
              <w:t>planeri</w:t>
            </w:r>
            <w:proofErr w:type="spellEnd"/>
            <w:r w:rsidRPr="00F26A36">
              <w:rPr>
                <w:rFonts w:ascii="Arial" w:eastAsia="Times New Roman" w:hAnsi="Arial" w:cs="Arial"/>
                <w:lang w:val="en" w:eastAsia="en-GB"/>
              </w:rPr>
              <w:t xml:space="preserve"> </w:t>
            </w:r>
          </w:p>
          <w:p w:rsidR="00F26A36" w:rsidRPr="00F26A36" w:rsidRDefault="00F26A36" w:rsidP="00F26A36">
            <w:pPr>
              <w:numPr>
                <w:ilvl w:val="0"/>
                <w:numId w:val="3"/>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1099 </w:t>
            </w:r>
            <w:hyperlink r:id="rId10" w:history="1">
              <w:r w:rsidRPr="00F26A36">
                <w:rPr>
                  <w:rFonts w:ascii="Arial" w:eastAsia="Times New Roman" w:hAnsi="Arial" w:cs="Arial"/>
                  <w:bCs/>
                  <w:lang w:val="en" w:eastAsia="en-GB"/>
                </w:rPr>
                <w:t>River lamprey</w:t>
              </w:r>
            </w:hyperlink>
            <w:r w:rsidRPr="00F26A36">
              <w:rPr>
                <w:rFonts w:ascii="Arial" w:eastAsia="Times New Roman" w:hAnsi="Arial" w:cs="Arial"/>
                <w:bCs/>
                <w:lang w:val="en" w:eastAsia="en-GB"/>
              </w:rPr>
              <w:t xml:space="preserve"> </w:t>
            </w:r>
            <w:proofErr w:type="spellStart"/>
            <w:r w:rsidRPr="00F26A36">
              <w:rPr>
                <w:rFonts w:ascii="Arial" w:eastAsia="Times New Roman" w:hAnsi="Arial" w:cs="Arial"/>
                <w:i/>
                <w:iCs/>
                <w:lang w:val="en" w:eastAsia="en-GB"/>
              </w:rPr>
              <w:t>Lampetra</w:t>
            </w:r>
            <w:proofErr w:type="spellEnd"/>
            <w:r w:rsidRPr="00F26A36">
              <w:rPr>
                <w:rFonts w:ascii="Arial" w:eastAsia="Times New Roman" w:hAnsi="Arial" w:cs="Arial"/>
                <w:i/>
                <w:iCs/>
                <w:lang w:val="en" w:eastAsia="en-GB"/>
              </w:rPr>
              <w:t xml:space="preserve"> </w:t>
            </w:r>
            <w:proofErr w:type="spellStart"/>
            <w:r w:rsidRPr="00F26A36">
              <w:rPr>
                <w:rFonts w:ascii="Arial" w:eastAsia="Times New Roman" w:hAnsi="Arial" w:cs="Arial"/>
                <w:i/>
                <w:iCs/>
                <w:lang w:val="en" w:eastAsia="en-GB"/>
              </w:rPr>
              <w:t>fluviatilis</w:t>
            </w:r>
            <w:proofErr w:type="spellEnd"/>
            <w:r w:rsidRPr="00F26A36">
              <w:rPr>
                <w:rFonts w:ascii="Arial" w:eastAsia="Times New Roman" w:hAnsi="Arial" w:cs="Arial"/>
                <w:lang w:val="en" w:eastAsia="en-GB"/>
              </w:rPr>
              <w:t xml:space="preserve"> </w:t>
            </w:r>
          </w:p>
          <w:p w:rsidR="00F26A36" w:rsidRPr="00F26A36" w:rsidRDefault="00F26A36" w:rsidP="00F26A36">
            <w:pPr>
              <w:numPr>
                <w:ilvl w:val="0"/>
                <w:numId w:val="3"/>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1163 </w:t>
            </w:r>
            <w:hyperlink r:id="rId11" w:history="1">
              <w:r w:rsidRPr="00F26A36">
                <w:rPr>
                  <w:rFonts w:ascii="Arial" w:eastAsia="Times New Roman" w:hAnsi="Arial" w:cs="Arial"/>
                  <w:bCs/>
                  <w:lang w:val="en" w:eastAsia="en-GB"/>
                </w:rPr>
                <w:t>Bullhead</w:t>
              </w:r>
            </w:hyperlink>
            <w:r w:rsidRPr="00F26A36">
              <w:rPr>
                <w:rFonts w:ascii="Arial" w:eastAsia="Times New Roman" w:hAnsi="Arial" w:cs="Arial"/>
                <w:bCs/>
                <w:lang w:val="en" w:eastAsia="en-GB"/>
              </w:rPr>
              <w:t xml:space="preserve"> </w:t>
            </w:r>
            <w:proofErr w:type="spellStart"/>
            <w:r w:rsidRPr="00F26A36">
              <w:rPr>
                <w:rFonts w:ascii="Arial" w:eastAsia="Times New Roman" w:hAnsi="Arial" w:cs="Arial"/>
                <w:i/>
                <w:iCs/>
                <w:lang w:val="en" w:eastAsia="en-GB"/>
              </w:rPr>
              <w:t>Cottus</w:t>
            </w:r>
            <w:proofErr w:type="spellEnd"/>
            <w:r w:rsidRPr="00F26A36">
              <w:rPr>
                <w:rFonts w:ascii="Arial" w:eastAsia="Times New Roman" w:hAnsi="Arial" w:cs="Arial"/>
                <w:i/>
                <w:iCs/>
                <w:lang w:val="en" w:eastAsia="en-GB"/>
              </w:rPr>
              <w:t xml:space="preserve"> </w:t>
            </w:r>
            <w:proofErr w:type="spellStart"/>
            <w:r w:rsidRPr="00F26A36">
              <w:rPr>
                <w:rFonts w:ascii="Arial" w:eastAsia="Times New Roman" w:hAnsi="Arial" w:cs="Arial"/>
                <w:i/>
                <w:iCs/>
                <w:lang w:val="en" w:eastAsia="en-GB"/>
              </w:rPr>
              <w:t>gobio</w:t>
            </w:r>
            <w:proofErr w:type="spellEnd"/>
            <w:r w:rsidRPr="00F26A36">
              <w:rPr>
                <w:rFonts w:ascii="Arial" w:eastAsia="Times New Roman" w:hAnsi="Arial" w:cs="Arial"/>
                <w:lang w:val="en" w:eastAsia="en-GB"/>
              </w:rPr>
              <w:t xml:space="preserve"> </w:t>
            </w:r>
          </w:p>
          <w:p w:rsidR="00F26A36" w:rsidRPr="00F26A36" w:rsidRDefault="00F26A36" w:rsidP="00F26A36">
            <w:pPr>
              <w:numPr>
                <w:ilvl w:val="0"/>
                <w:numId w:val="3"/>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1355 </w:t>
            </w:r>
            <w:hyperlink r:id="rId12" w:history="1">
              <w:r w:rsidRPr="00F26A36">
                <w:rPr>
                  <w:rFonts w:ascii="Arial" w:eastAsia="Times New Roman" w:hAnsi="Arial" w:cs="Arial"/>
                  <w:bCs/>
                  <w:lang w:val="en" w:eastAsia="en-GB"/>
                </w:rPr>
                <w:t>Otter</w:t>
              </w:r>
            </w:hyperlink>
            <w:r w:rsidRPr="00F26A36">
              <w:rPr>
                <w:rFonts w:ascii="Arial" w:eastAsia="Times New Roman" w:hAnsi="Arial" w:cs="Arial"/>
                <w:bCs/>
                <w:lang w:val="en" w:eastAsia="en-GB"/>
              </w:rPr>
              <w:t xml:space="preserve"> </w:t>
            </w:r>
            <w:proofErr w:type="spellStart"/>
            <w:r w:rsidRPr="00F26A36">
              <w:rPr>
                <w:rFonts w:ascii="Arial" w:eastAsia="Times New Roman" w:hAnsi="Arial" w:cs="Arial"/>
                <w:i/>
                <w:iCs/>
                <w:lang w:val="en" w:eastAsia="en-GB"/>
              </w:rPr>
              <w:t>Lutra</w:t>
            </w:r>
            <w:proofErr w:type="spellEnd"/>
            <w:r w:rsidRPr="00F26A36">
              <w:rPr>
                <w:rFonts w:ascii="Arial" w:eastAsia="Times New Roman" w:hAnsi="Arial" w:cs="Arial"/>
                <w:i/>
                <w:iCs/>
                <w:lang w:val="en" w:eastAsia="en-GB"/>
              </w:rPr>
              <w:t xml:space="preserve"> </w:t>
            </w:r>
            <w:proofErr w:type="spellStart"/>
            <w:r w:rsidRPr="00F26A36">
              <w:rPr>
                <w:rFonts w:ascii="Arial" w:eastAsia="Times New Roman" w:hAnsi="Arial" w:cs="Arial"/>
                <w:i/>
                <w:iCs/>
                <w:lang w:val="en" w:eastAsia="en-GB"/>
              </w:rPr>
              <w:t>lutra</w:t>
            </w:r>
            <w:proofErr w:type="spellEnd"/>
          </w:p>
          <w:p w:rsidR="00F26A36" w:rsidRPr="00F26A36" w:rsidRDefault="00F26A36" w:rsidP="00F26A36">
            <w:pPr>
              <w:spacing w:after="0" w:line="240" w:lineRule="auto"/>
              <w:textAlignment w:val="baseline"/>
              <w:rPr>
                <w:rFonts w:ascii="Arial" w:eastAsia="Times New Roman" w:hAnsi="Arial" w:cs="Arial"/>
                <w:lang w:eastAsia="en-GB"/>
              </w:rPr>
            </w:pPr>
          </w:p>
        </w:tc>
      </w:tr>
    </w:tbl>
    <w:p w:rsidR="00F26A36" w:rsidRDefault="00F26A36" w:rsidP="00F26A36">
      <w:pPr>
        <w:spacing w:after="0" w:line="240" w:lineRule="auto"/>
        <w:textAlignment w:val="baseline"/>
        <w:rPr>
          <w:rFonts w:ascii="Arial" w:eastAsia="Times New Roman" w:hAnsi="Arial" w:cs="Arial"/>
          <w:b/>
          <w:bCs/>
          <w:lang w:eastAsia="en-GB"/>
        </w:rPr>
      </w:pPr>
    </w:p>
    <w:p w:rsidR="00F26A36" w:rsidRDefault="00F26A36" w:rsidP="00F26A36">
      <w:pPr>
        <w:spacing w:after="0" w:line="240" w:lineRule="auto"/>
        <w:textAlignment w:val="baseline"/>
        <w:rPr>
          <w:rFonts w:ascii="Arial" w:eastAsia="Times New Roman" w:hAnsi="Arial" w:cs="Arial"/>
          <w:b/>
          <w:bCs/>
          <w:lang w:eastAsia="en-GB"/>
        </w:rPr>
      </w:pPr>
    </w:p>
    <w:p w:rsidR="00F26A36" w:rsidRDefault="00F26A36" w:rsidP="00F26A36">
      <w:pPr>
        <w:spacing w:after="0" w:line="240" w:lineRule="auto"/>
        <w:textAlignment w:val="baseline"/>
        <w:rPr>
          <w:rFonts w:ascii="Arial" w:eastAsia="Times New Roman" w:hAnsi="Arial" w:cs="Arial"/>
          <w:b/>
          <w:bCs/>
          <w:lang w:eastAsia="en-GB"/>
        </w:rPr>
      </w:pPr>
    </w:p>
    <w:p w:rsidR="00F26A36" w:rsidRPr="00F26A36" w:rsidRDefault="00F26A36" w:rsidP="00F26A36">
      <w:pPr>
        <w:spacing w:after="0" w:line="240" w:lineRule="auto"/>
        <w:textAlignment w:val="baseline"/>
        <w:rPr>
          <w:rFonts w:ascii="Arial" w:eastAsia="Times New Roman" w:hAnsi="Arial" w:cs="Arial"/>
          <w:b/>
          <w:bCs/>
          <w:lang w:eastAsia="en-GB"/>
        </w:rPr>
      </w:pPr>
    </w:p>
    <w:p w:rsidR="00F26A36" w:rsidRPr="00F26A36" w:rsidRDefault="00F26A36" w:rsidP="00F26A36">
      <w:pPr>
        <w:spacing w:after="0" w:line="240" w:lineRule="auto"/>
        <w:textAlignment w:val="baseline"/>
        <w:rPr>
          <w:rFonts w:ascii="Arial" w:eastAsia="Times New Roman" w:hAnsi="Arial" w:cs="Arial"/>
          <w:b/>
          <w:bCs/>
          <w:lang w:eastAsia="en-GB"/>
        </w:rPr>
      </w:pPr>
    </w:p>
    <w:p w:rsidR="00F26A36" w:rsidRPr="00F26A36" w:rsidRDefault="00F26A36" w:rsidP="00F26A36">
      <w:pPr>
        <w:spacing w:after="0" w:line="240" w:lineRule="auto"/>
        <w:textAlignment w:val="baseline"/>
        <w:rPr>
          <w:rFonts w:ascii="Arial" w:eastAsia="Times New Roman" w:hAnsi="Arial" w:cs="Arial"/>
          <w:b/>
          <w:bCs/>
          <w:u w:val="single"/>
          <w:lang w:eastAsia="en-GB"/>
        </w:rPr>
      </w:pPr>
      <w:r w:rsidRPr="00F26A36">
        <w:rPr>
          <w:rFonts w:ascii="Arial" w:eastAsia="Times New Roman" w:hAnsi="Arial" w:cs="Arial"/>
          <w:b/>
          <w:bCs/>
          <w:u w:val="single"/>
          <w:lang w:eastAsia="en-GB"/>
        </w:rPr>
        <w:t>SCREENING FOR PHOSPHATE INPUTS</w:t>
      </w:r>
    </w:p>
    <w:p w:rsidR="00F26A36" w:rsidRPr="00F26A36" w:rsidRDefault="00F26A36" w:rsidP="00F26A36">
      <w:pPr>
        <w:spacing w:after="0" w:line="240" w:lineRule="auto"/>
        <w:textAlignment w:val="baseline"/>
        <w:rPr>
          <w:rFonts w:ascii="Arial" w:eastAsia="Times New Roman" w:hAnsi="Arial" w:cs="Arial"/>
          <w:b/>
          <w:bCs/>
          <w:lang w:eastAsia="en-G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
        <w:gridCol w:w="1013"/>
        <w:gridCol w:w="1389"/>
        <w:gridCol w:w="595"/>
        <w:gridCol w:w="2268"/>
        <w:gridCol w:w="397"/>
        <w:gridCol w:w="2013"/>
        <w:gridCol w:w="1276"/>
      </w:tblGrid>
      <w:tr w:rsidR="00F26A36" w:rsidRPr="00F26A36" w:rsidTr="0056653A">
        <w:trPr>
          <w:trHeight w:val="510"/>
        </w:trPr>
        <w:tc>
          <w:tcPr>
            <w:tcW w:w="2802" w:type="dxa"/>
            <w:gridSpan w:val="3"/>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Planning reference:</w:t>
            </w:r>
          </w:p>
          <w:p w:rsidR="00F26A36" w:rsidRPr="00F26A36" w:rsidRDefault="00F26A36" w:rsidP="00F26A36">
            <w:pPr>
              <w:spacing w:after="200" w:line="276" w:lineRule="auto"/>
              <w:rPr>
                <w:rFonts w:ascii="Arial" w:eastAsia="Times New Roman" w:hAnsi="Arial" w:cs="Arial"/>
                <w:b/>
              </w:rPr>
            </w:pPr>
          </w:p>
        </w:tc>
        <w:tc>
          <w:tcPr>
            <w:tcW w:w="6549" w:type="dxa"/>
            <w:gridSpan w:val="5"/>
          </w:tcPr>
          <w:p w:rsidR="00F26A36" w:rsidRPr="00F26A36" w:rsidRDefault="008F1422" w:rsidP="00F26A36">
            <w:pPr>
              <w:spacing w:after="200" w:line="276" w:lineRule="auto"/>
              <w:rPr>
                <w:rFonts w:ascii="Arial" w:eastAsia="Times New Roman" w:hAnsi="Arial" w:cs="Arial"/>
                <w:b/>
              </w:rPr>
            </w:pPr>
            <w:r>
              <w:rPr>
                <w:rFonts w:ascii="Arial" w:hAnsi="Arial" w:cs="Arial"/>
                <w:b/>
              </w:rPr>
              <w:t>P/2024/0327</w:t>
            </w:r>
          </w:p>
        </w:tc>
      </w:tr>
      <w:tr w:rsidR="00F26A36" w:rsidRPr="00F26A36" w:rsidTr="0056653A">
        <w:trPr>
          <w:trHeight w:val="1353"/>
        </w:trPr>
        <w:tc>
          <w:tcPr>
            <w:tcW w:w="2802" w:type="dxa"/>
            <w:gridSpan w:val="3"/>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Site Name:</w:t>
            </w:r>
          </w:p>
          <w:p w:rsidR="00F26A36" w:rsidRPr="00F26A36" w:rsidRDefault="00F26A36" w:rsidP="00F26A36">
            <w:pPr>
              <w:spacing w:after="200" w:line="276" w:lineRule="auto"/>
              <w:rPr>
                <w:rFonts w:ascii="Arial" w:eastAsia="Times New Roman" w:hAnsi="Arial" w:cs="Arial"/>
                <w:b/>
              </w:rPr>
            </w:pPr>
          </w:p>
        </w:tc>
        <w:tc>
          <w:tcPr>
            <w:tcW w:w="6549" w:type="dxa"/>
            <w:gridSpan w:val="5"/>
          </w:tcPr>
          <w:p w:rsidR="00F26A36" w:rsidRPr="00F26A36" w:rsidRDefault="008F1422" w:rsidP="00F26A36">
            <w:pPr>
              <w:spacing w:after="200" w:line="276" w:lineRule="auto"/>
              <w:rPr>
                <w:rFonts w:ascii="Arial" w:eastAsia="Times New Roman" w:hAnsi="Arial" w:cs="Arial"/>
                <w:b/>
              </w:rPr>
            </w:pPr>
            <w:r>
              <w:rPr>
                <w:rFonts w:ascii="Arial" w:hAnsi="Arial" w:cs="Arial"/>
                <w:b/>
                <w:lang w:eastAsia="en-GB"/>
              </w:rPr>
              <w:t xml:space="preserve">Y </w:t>
            </w:r>
            <w:proofErr w:type="spellStart"/>
            <w:r>
              <w:rPr>
                <w:rFonts w:ascii="Arial" w:hAnsi="Arial" w:cs="Arial"/>
                <w:b/>
                <w:lang w:eastAsia="en-GB"/>
              </w:rPr>
              <w:t>Gilfach</w:t>
            </w:r>
            <w:proofErr w:type="spellEnd"/>
            <w:r>
              <w:rPr>
                <w:rFonts w:ascii="Arial" w:hAnsi="Arial" w:cs="Arial"/>
                <w:b/>
                <w:lang w:eastAsia="en-GB"/>
              </w:rPr>
              <w:t xml:space="preserve">, Pisgah Hill, </w:t>
            </w:r>
            <w:proofErr w:type="spellStart"/>
            <w:r>
              <w:rPr>
                <w:rFonts w:ascii="Arial" w:hAnsi="Arial" w:cs="Arial"/>
                <w:b/>
                <w:lang w:eastAsia="en-GB"/>
              </w:rPr>
              <w:t>Pentre</w:t>
            </w:r>
            <w:proofErr w:type="spellEnd"/>
            <w:r>
              <w:rPr>
                <w:rFonts w:ascii="Arial" w:hAnsi="Arial" w:cs="Arial"/>
                <w:b/>
                <w:lang w:eastAsia="en-GB"/>
              </w:rPr>
              <w:t xml:space="preserve"> Broughton</w:t>
            </w:r>
          </w:p>
        </w:tc>
      </w:tr>
      <w:tr w:rsidR="00F26A36" w:rsidRPr="00F26A36" w:rsidTr="0056653A">
        <w:trPr>
          <w:trHeight w:val="948"/>
        </w:trPr>
        <w:tc>
          <w:tcPr>
            <w:tcW w:w="2802" w:type="dxa"/>
            <w:gridSpan w:val="3"/>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Description of development:</w:t>
            </w:r>
          </w:p>
          <w:p w:rsidR="00F26A36" w:rsidRPr="00F26A36" w:rsidRDefault="00F26A36" w:rsidP="00F26A36">
            <w:pPr>
              <w:spacing w:after="200" w:line="276" w:lineRule="auto"/>
              <w:rPr>
                <w:rFonts w:ascii="Arial" w:eastAsia="Times New Roman" w:hAnsi="Arial" w:cs="Arial"/>
                <w:b/>
              </w:rPr>
            </w:pPr>
          </w:p>
        </w:tc>
        <w:tc>
          <w:tcPr>
            <w:tcW w:w="6549" w:type="dxa"/>
            <w:gridSpan w:val="5"/>
          </w:tcPr>
          <w:p w:rsidR="00F26A36" w:rsidRPr="00F26A36" w:rsidRDefault="008F1422" w:rsidP="008F1422">
            <w:pPr>
              <w:spacing w:after="200" w:line="276" w:lineRule="auto"/>
              <w:rPr>
                <w:rFonts w:ascii="Arial" w:eastAsia="Times New Roman" w:hAnsi="Arial" w:cs="Arial"/>
                <w:b/>
              </w:rPr>
            </w:pPr>
            <w:r>
              <w:rPr>
                <w:rFonts w:ascii="Arial" w:hAnsi="Arial" w:cs="Arial"/>
                <w:b/>
              </w:rPr>
              <w:t>Relaxation of condition 02 of P/2023/0314 to amend plans</w:t>
            </w:r>
          </w:p>
        </w:tc>
      </w:tr>
      <w:tr w:rsidR="00F26A36" w:rsidRPr="00F26A36" w:rsidTr="0056653A">
        <w:trPr>
          <w:trHeight w:val="510"/>
        </w:trPr>
        <w:tc>
          <w:tcPr>
            <w:tcW w:w="2802" w:type="dxa"/>
            <w:gridSpan w:val="3"/>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 xml:space="preserve">SAC River catchment </w:t>
            </w:r>
          </w:p>
        </w:tc>
        <w:tc>
          <w:tcPr>
            <w:tcW w:w="6549" w:type="dxa"/>
            <w:gridSpan w:val="5"/>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River Dee</w:t>
            </w:r>
          </w:p>
          <w:p w:rsidR="00F26A36" w:rsidRPr="00F26A36" w:rsidRDefault="00F26A36" w:rsidP="00F26A36">
            <w:pPr>
              <w:spacing w:after="200" w:line="276" w:lineRule="auto"/>
              <w:rPr>
                <w:rFonts w:ascii="Arial" w:eastAsia="Times New Roman" w:hAnsi="Arial" w:cs="Arial"/>
                <w:b/>
              </w:rPr>
            </w:pPr>
          </w:p>
        </w:tc>
      </w:tr>
      <w:tr w:rsidR="00F26A36" w:rsidRPr="00F26A36" w:rsidTr="0056653A">
        <w:trPr>
          <w:trHeight w:val="416"/>
        </w:trPr>
        <w:tc>
          <w:tcPr>
            <w:tcW w:w="9351" w:type="dxa"/>
            <w:gridSpan w:val="8"/>
          </w:tcPr>
          <w:p w:rsidR="00F26A36" w:rsidRPr="00F26A36" w:rsidRDefault="00F26A36" w:rsidP="00F26A36">
            <w:pPr>
              <w:spacing w:after="200" w:line="276" w:lineRule="auto"/>
              <w:rPr>
                <w:rFonts w:ascii="Arial" w:eastAsia="Times New Roman" w:hAnsi="Arial" w:cs="Arial"/>
                <w:b/>
              </w:rPr>
            </w:pPr>
          </w:p>
        </w:tc>
      </w:tr>
      <w:tr w:rsidR="00F26A36" w:rsidRPr="00F26A36" w:rsidTr="0056653A">
        <w:trPr>
          <w:trHeight w:val="416"/>
        </w:trPr>
        <w:tc>
          <w:tcPr>
            <w:tcW w:w="9351" w:type="dxa"/>
            <w:gridSpan w:val="8"/>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lastRenderedPageBreak/>
              <w:t>Phosphate inputs</w:t>
            </w:r>
            <w:r w:rsidRPr="00F26A36">
              <w:rPr>
                <w:rFonts w:ascii="Arial" w:eastAsia="Times New Roman" w:hAnsi="Arial" w:cs="Arial"/>
              </w:rPr>
              <w:t>: NRW have advised that the following types of development are unlikely to increase phosphate inputs:</w:t>
            </w:r>
          </w:p>
        </w:tc>
      </w:tr>
      <w:tr w:rsidR="00F26A36" w:rsidRPr="00F26A36" w:rsidTr="0056653A">
        <w:trPr>
          <w:trHeight w:val="416"/>
        </w:trPr>
        <w:tc>
          <w:tcPr>
            <w:tcW w:w="9351" w:type="dxa"/>
            <w:gridSpan w:val="8"/>
          </w:tcPr>
          <w:p w:rsidR="00F26A36" w:rsidRPr="00F26A36" w:rsidRDefault="00F26A36" w:rsidP="00F26A36">
            <w:pPr>
              <w:spacing w:after="200" w:line="276" w:lineRule="auto"/>
              <w:rPr>
                <w:rFonts w:ascii="Arial" w:eastAsia="Times New Roman" w:hAnsi="Arial" w:cs="Arial"/>
                <w:b/>
              </w:rPr>
            </w:pPr>
          </w:p>
        </w:tc>
      </w:tr>
      <w:tr w:rsidR="00F26A36" w:rsidRPr="00F26A36" w:rsidTr="0056653A">
        <w:tc>
          <w:tcPr>
            <w:tcW w:w="400" w:type="dxa"/>
          </w:tcPr>
          <w:p w:rsidR="00F26A36" w:rsidRPr="00F26A36" w:rsidRDefault="00F26A36" w:rsidP="00F26A36">
            <w:pPr>
              <w:spacing w:after="200" w:line="276" w:lineRule="auto"/>
              <w:rPr>
                <w:rFonts w:ascii="Arial" w:eastAsia="Times New Roman" w:hAnsi="Arial" w:cs="Arial"/>
              </w:rPr>
            </w:pPr>
          </w:p>
        </w:tc>
        <w:tc>
          <w:tcPr>
            <w:tcW w:w="2997" w:type="dxa"/>
            <w:gridSpan w:val="3"/>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Type of development - NRW criteria:</w:t>
            </w:r>
          </w:p>
        </w:tc>
        <w:tc>
          <w:tcPr>
            <w:tcW w:w="2268"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Relevant information:</w:t>
            </w:r>
          </w:p>
        </w:tc>
        <w:tc>
          <w:tcPr>
            <w:tcW w:w="2410" w:type="dxa"/>
            <w:gridSpan w:val="2"/>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Comments / observations:</w:t>
            </w:r>
          </w:p>
        </w:tc>
        <w:tc>
          <w:tcPr>
            <w:tcW w:w="1276"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 xml:space="preserve">Criterion satisfied: </w:t>
            </w:r>
          </w:p>
        </w:tc>
      </w:tr>
      <w:tr w:rsidR="00F26A36" w:rsidRPr="00F26A36" w:rsidTr="0056653A">
        <w:tc>
          <w:tcPr>
            <w:tcW w:w="400"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1.</w:t>
            </w:r>
          </w:p>
        </w:tc>
        <w:tc>
          <w:tcPr>
            <w:tcW w:w="2997" w:type="dxa"/>
            <w:gridSpan w:val="3"/>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Any development that does not increase the volume or concentration of wastewater;</w:t>
            </w:r>
          </w:p>
        </w:tc>
        <w:tc>
          <w:tcPr>
            <w:tcW w:w="2268" w:type="dxa"/>
          </w:tcPr>
          <w:p w:rsidR="00F26A36" w:rsidRPr="00F26A36" w:rsidRDefault="008F1422" w:rsidP="007441E6">
            <w:pPr>
              <w:spacing w:after="200" w:line="276" w:lineRule="auto"/>
              <w:rPr>
                <w:rFonts w:ascii="Arial" w:eastAsia="Times New Roman" w:hAnsi="Arial" w:cs="Arial"/>
              </w:rPr>
            </w:pPr>
            <w:r>
              <w:rPr>
                <w:rFonts w:ascii="Arial" w:eastAsia="Times New Roman" w:hAnsi="Arial" w:cs="Arial"/>
              </w:rPr>
              <w:t>Proposal is for amendments to previously approved garage</w:t>
            </w:r>
          </w:p>
        </w:tc>
        <w:tc>
          <w:tcPr>
            <w:tcW w:w="2410" w:type="dxa"/>
            <w:gridSpan w:val="2"/>
          </w:tcPr>
          <w:p w:rsidR="00F26A36" w:rsidRPr="00F26A36" w:rsidRDefault="007441E6" w:rsidP="00F26A36">
            <w:pPr>
              <w:spacing w:after="200" w:line="276" w:lineRule="auto"/>
              <w:rPr>
                <w:rFonts w:ascii="Arial" w:eastAsia="Times New Roman" w:hAnsi="Arial" w:cs="Arial"/>
              </w:rPr>
            </w:pPr>
            <w:r>
              <w:rPr>
                <w:rFonts w:ascii="Arial" w:eastAsia="Times New Roman" w:hAnsi="Arial" w:cs="Arial"/>
              </w:rPr>
              <w:t>Unlikely increase in occupancy or increase in phosphates.</w:t>
            </w:r>
          </w:p>
        </w:tc>
        <w:tc>
          <w:tcPr>
            <w:tcW w:w="1276" w:type="dxa"/>
          </w:tcPr>
          <w:p w:rsidR="007441E6" w:rsidRPr="00F26A36" w:rsidRDefault="007441E6" w:rsidP="007441E6">
            <w:pPr>
              <w:spacing w:after="200" w:line="276" w:lineRule="auto"/>
              <w:rPr>
                <w:rFonts w:ascii="Arial" w:eastAsia="Times New Roman" w:hAnsi="Arial" w:cs="Arial"/>
              </w:rPr>
            </w:pPr>
            <w:r>
              <w:rPr>
                <w:rFonts w:ascii="Arial" w:eastAsia="Times New Roman" w:hAnsi="Arial" w:cs="Arial"/>
              </w:rPr>
              <w:t>Yes</w:t>
            </w:r>
          </w:p>
          <w:p w:rsidR="00F26A36" w:rsidRPr="00F26A36" w:rsidRDefault="00F26A36" w:rsidP="00F26A36">
            <w:pPr>
              <w:spacing w:after="200" w:line="276" w:lineRule="auto"/>
              <w:rPr>
                <w:rFonts w:ascii="Arial" w:eastAsia="Times New Roman" w:hAnsi="Arial" w:cs="Arial"/>
              </w:rPr>
            </w:pPr>
          </w:p>
        </w:tc>
      </w:tr>
      <w:tr w:rsidR="00F26A36" w:rsidRPr="00F26A36" w:rsidTr="0056653A">
        <w:tc>
          <w:tcPr>
            <w:tcW w:w="400"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2.</w:t>
            </w:r>
          </w:p>
        </w:tc>
        <w:tc>
          <w:tcPr>
            <w:tcW w:w="2997" w:type="dxa"/>
            <w:gridSpan w:val="3"/>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Any development which improves existing water quality discharges by reducing the phosphate load of wastewater, or by decreasing the volume of wastewater produced (e.g. by improvements to existing wastewater treatment infrastructure);</w:t>
            </w:r>
          </w:p>
        </w:tc>
        <w:tc>
          <w:tcPr>
            <w:tcW w:w="2268" w:type="dxa"/>
          </w:tcPr>
          <w:p w:rsidR="00F26A36" w:rsidRPr="00F26A36" w:rsidRDefault="00F26A36" w:rsidP="00F26A36">
            <w:pPr>
              <w:spacing w:after="200" w:line="276" w:lineRule="auto"/>
              <w:rPr>
                <w:rFonts w:ascii="Arial" w:eastAsia="Times New Roman" w:hAnsi="Arial" w:cs="Arial"/>
              </w:rPr>
            </w:pPr>
          </w:p>
        </w:tc>
        <w:tc>
          <w:tcPr>
            <w:tcW w:w="2410" w:type="dxa"/>
            <w:gridSpan w:val="2"/>
          </w:tcPr>
          <w:p w:rsidR="00F26A36" w:rsidRPr="00F26A36" w:rsidRDefault="00F26A36" w:rsidP="00F26A36">
            <w:pPr>
              <w:spacing w:after="200" w:line="276" w:lineRule="auto"/>
              <w:rPr>
                <w:rFonts w:ascii="Arial" w:eastAsia="Times New Roman" w:hAnsi="Arial" w:cs="Arial"/>
              </w:rPr>
            </w:pPr>
          </w:p>
        </w:tc>
        <w:tc>
          <w:tcPr>
            <w:tcW w:w="1276"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N/A</w:t>
            </w:r>
          </w:p>
        </w:tc>
      </w:tr>
      <w:tr w:rsidR="00F26A36" w:rsidRPr="00F26A36" w:rsidTr="0056653A">
        <w:tc>
          <w:tcPr>
            <w:tcW w:w="400"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3.</w:t>
            </w:r>
          </w:p>
        </w:tc>
        <w:tc>
          <w:tcPr>
            <w:tcW w:w="2997" w:type="dxa"/>
            <w:gridSpan w:val="3"/>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Any development connecting to a public wastewater treatment works where the permit has phosphate conditions in place and the sewerage undertaker has confirmed that there is capacity to treat the additional wastewater and the additional phosphate from the proposed development;</w:t>
            </w:r>
          </w:p>
        </w:tc>
        <w:tc>
          <w:tcPr>
            <w:tcW w:w="2268" w:type="dxa"/>
          </w:tcPr>
          <w:p w:rsidR="00F26A36" w:rsidRPr="00F26A36" w:rsidRDefault="00F26A36" w:rsidP="00F26A36">
            <w:pPr>
              <w:spacing w:after="200" w:line="276" w:lineRule="auto"/>
              <w:rPr>
                <w:rFonts w:ascii="Arial" w:eastAsia="Times New Roman" w:hAnsi="Arial" w:cs="Arial"/>
              </w:rPr>
            </w:pPr>
          </w:p>
        </w:tc>
        <w:tc>
          <w:tcPr>
            <w:tcW w:w="2410" w:type="dxa"/>
            <w:gridSpan w:val="2"/>
          </w:tcPr>
          <w:p w:rsidR="00F26A36" w:rsidRPr="00F26A36" w:rsidRDefault="00F26A36" w:rsidP="00F26A36">
            <w:pPr>
              <w:spacing w:after="200" w:line="276" w:lineRule="auto"/>
              <w:rPr>
                <w:rFonts w:ascii="Arial" w:eastAsia="Times New Roman" w:hAnsi="Arial" w:cs="Arial"/>
              </w:rPr>
            </w:pPr>
          </w:p>
        </w:tc>
        <w:tc>
          <w:tcPr>
            <w:tcW w:w="1276"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N/A</w:t>
            </w:r>
          </w:p>
        </w:tc>
      </w:tr>
      <w:tr w:rsidR="00F26A36" w:rsidRPr="00F26A36" w:rsidTr="0056653A">
        <w:tc>
          <w:tcPr>
            <w:tcW w:w="400"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4.</w:t>
            </w:r>
          </w:p>
        </w:tc>
        <w:tc>
          <w:tcPr>
            <w:tcW w:w="2997" w:type="dxa"/>
            <w:gridSpan w:val="3"/>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Private sewage treatment systems discharging domestic wastewater to ground into drainage fields constructed to the relevant British Standards and which are located more than 50m from the SAC (or a hydrological pathway to the SAC), and which have a daily discharge rate of less than 2 cubic metres (m³)</w:t>
            </w:r>
          </w:p>
        </w:tc>
        <w:tc>
          <w:tcPr>
            <w:tcW w:w="2268" w:type="dxa"/>
          </w:tcPr>
          <w:p w:rsidR="00F26A36" w:rsidRPr="00F26A36" w:rsidRDefault="00F26A36" w:rsidP="00F26A36">
            <w:pPr>
              <w:spacing w:after="200" w:line="276" w:lineRule="auto"/>
              <w:rPr>
                <w:rFonts w:ascii="Arial" w:eastAsia="Times New Roman" w:hAnsi="Arial" w:cs="Arial"/>
              </w:rPr>
            </w:pPr>
          </w:p>
        </w:tc>
        <w:tc>
          <w:tcPr>
            <w:tcW w:w="2410" w:type="dxa"/>
            <w:gridSpan w:val="2"/>
          </w:tcPr>
          <w:p w:rsidR="00F26A36" w:rsidRPr="00F26A36" w:rsidRDefault="00F26A36" w:rsidP="00F26A36">
            <w:pPr>
              <w:spacing w:after="200" w:line="276" w:lineRule="auto"/>
              <w:rPr>
                <w:rFonts w:ascii="Arial" w:eastAsia="Times New Roman" w:hAnsi="Arial" w:cs="Arial"/>
              </w:rPr>
            </w:pPr>
          </w:p>
        </w:tc>
        <w:tc>
          <w:tcPr>
            <w:tcW w:w="1276"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N/A</w:t>
            </w:r>
          </w:p>
        </w:tc>
      </w:tr>
      <w:tr w:rsidR="007441E6" w:rsidRPr="00F26A36" w:rsidTr="0056653A">
        <w:tc>
          <w:tcPr>
            <w:tcW w:w="400" w:type="dxa"/>
          </w:tcPr>
          <w:p w:rsidR="007441E6" w:rsidRPr="00F26A36" w:rsidRDefault="007441E6" w:rsidP="007441E6">
            <w:pPr>
              <w:spacing w:after="200" w:line="276" w:lineRule="auto"/>
              <w:rPr>
                <w:rFonts w:ascii="Arial" w:eastAsia="Times New Roman" w:hAnsi="Arial" w:cs="Arial"/>
              </w:rPr>
            </w:pPr>
            <w:r w:rsidRPr="00F26A36">
              <w:rPr>
                <w:rFonts w:ascii="Arial" w:eastAsia="Times New Roman" w:hAnsi="Arial" w:cs="Arial"/>
              </w:rPr>
              <w:lastRenderedPageBreak/>
              <w:t>5.</w:t>
            </w:r>
          </w:p>
        </w:tc>
        <w:tc>
          <w:tcPr>
            <w:tcW w:w="2997" w:type="dxa"/>
            <w:gridSpan w:val="3"/>
          </w:tcPr>
          <w:p w:rsidR="007441E6" w:rsidRPr="00F26A36" w:rsidRDefault="007441E6" w:rsidP="007441E6">
            <w:pPr>
              <w:spacing w:after="200" w:line="276" w:lineRule="auto"/>
              <w:rPr>
                <w:rFonts w:ascii="Arial" w:eastAsia="Times New Roman" w:hAnsi="Arial" w:cs="Arial"/>
              </w:rPr>
            </w:pPr>
            <w:r w:rsidRPr="00F26A36">
              <w:rPr>
                <w:rFonts w:ascii="Arial" w:eastAsia="Times New Roman" w:hAnsi="Arial" w:cs="Arial"/>
              </w:rPr>
              <w:t>Development to an existing residential property (e.g. extensions) that does not increase occupancy or the volume of drainage.</w:t>
            </w:r>
          </w:p>
        </w:tc>
        <w:tc>
          <w:tcPr>
            <w:tcW w:w="2268" w:type="dxa"/>
          </w:tcPr>
          <w:p w:rsidR="007441E6" w:rsidRPr="00F26A36" w:rsidRDefault="008F1422" w:rsidP="007441E6">
            <w:pPr>
              <w:spacing w:after="200" w:line="276" w:lineRule="auto"/>
              <w:rPr>
                <w:rFonts w:ascii="Arial" w:eastAsia="Times New Roman" w:hAnsi="Arial" w:cs="Arial"/>
              </w:rPr>
            </w:pPr>
            <w:r>
              <w:rPr>
                <w:rFonts w:ascii="Arial" w:eastAsia="Times New Roman" w:hAnsi="Arial" w:cs="Arial"/>
              </w:rPr>
              <w:t>Proposal is for amendments to previously approved garage</w:t>
            </w:r>
            <w:bookmarkStart w:id="0" w:name="_GoBack"/>
            <w:bookmarkEnd w:id="0"/>
            <w:r w:rsidR="007441E6">
              <w:rPr>
                <w:rFonts w:ascii="Arial" w:eastAsia="Times New Roman" w:hAnsi="Arial" w:cs="Arial"/>
              </w:rPr>
              <w:t xml:space="preserve">  </w:t>
            </w:r>
          </w:p>
        </w:tc>
        <w:tc>
          <w:tcPr>
            <w:tcW w:w="2410" w:type="dxa"/>
            <w:gridSpan w:val="2"/>
          </w:tcPr>
          <w:p w:rsidR="007441E6" w:rsidRPr="00F26A36" w:rsidRDefault="007441E6" w:rsidP="007441E6">
            <w:pPr>
              <w:spacing w:after="200" w:line="276" w:lineRule="auto"/>
              <w:rPr>
                <w:rFonts w:ascii="Arial" w:eastAsia="Times New Roman" w:hAnsi="Arial" w:cs="Arial"/>
              </w:rPr>
            </w:pPr>
            <w:r>
              <w:rPr>
                <w:rFonts w:ascii="Arial" w:eastAsia="Times New Roman" w:hAnsi="Arial" w:cs="Arial"/>
              </w:rPr>
              <w:t>Unlikely increase in occupancy or increase in phosphates.</w:t>
            </w:r>
          </w:p>
        </w:tc>
        <w:tc>
          <w:tcPr>
            <w:tcW w:w="1276" w:type="dxa"/>
          </w:tcPr>
          <w:p w:rsidR="007441E6" w:rsidRPr="00F26A36" w:rsidRDefault="007441E6" w:rsidP="007441E6">
            <w:pPr>
              <w:spacing w:after="200" w:line="276" w:lineRule="auto"/>
              <w:rPr>
                <w:rFonts w:ascii="Arial" w:eastAsia="Times New Roman" w:hAnsi="Arial" w:cs="Arial"/>
              </w:rPr>
            </w:pPr>
            <w:r>
              <w:rPr>
                <w:rFonts w:ascii="Arial" w:eastAsia="Times New Roman" w:hAnsi="Arial" w:cs="Arial"/>
              </w:rPr>
              <w:t>Yes</w:t>
            </w:r>
          </w:p>
          <w:p w:rsidR="007441E6" w:rsidRPr="00F26A36" w:rsidRDefault="007441E6" w:rsidP="007441E6">
            <w:pPr>
              <w:spacing w:after="200" w:line="276" w:lineRule="auto"/>
              <w:rPr>
                <w:rFonts w:ascii="Arial" w:eastAsia="Times New Roman" w:hAnsi="Arial" w:cs="Arial"/>
              </w:rPr>
            </w:pPr>
          </w:p>
        </w:tc>
      </w:tr>
      <w:tr w:rsidR="00F26A36" w:rsidRPr="00F26A36" w:rsidTr="0056653A">
        <w:trPr>
          <w:trHeight w:val="319"/>
        </w:trPr>
        <w:tc>
          <w:tcPr>
            <w:tcW w:w="9351" w:type="dxa"/>
            <w:gridSpan w:val="8"/>
          </w:tcPr>
          <w:p w:rsidR="00F26A36" w:rsidRPr="00F26A36" w:rsidRDefault="00F26A36" w:rsidP="00F26A36">
            <w:pPr>
              <w:spacing w:after="200" w:line="276" w:lineRule="auto"/>
              <w:rPr>
                <w:rFonts w:ascii="Arial" w:eastAsia="Times New Roman" w:hAnsi="Arial" w:cs="Arial"/>
              </w:rPr>
            </w:pPr>
          </w:p>
        </w:tc>
      </w:tr>
      <w:tr w:rsidR="00F26A36" w:rsidRPr="00F26A36" w:rsidTr="0056653A">
        <w:trPr>
          <w:trHeight w:val="510"/>
        </w:trPr>
        <w:tc>
          <w:tcPr>
            <w:tcW w:w="2802" w:type="dxa"/>
            <w:gridSpan w:val="3"/>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Wrexham CBC concludes that:</w:t>
            </w:r>
          </w:p>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(delete as applicable)</w:t>
            </w:r>
          </w:p>
          <w:p w:rsidR="00F26A36" w:rsidRPr="00F26A36" w:rsidRDefault="00F26A36" w:rsidP="00F26A36">
            <w:pPr>
              <w:spacing w:after="200" w:line="276" w:lineRule="auto"/>
              <w:rPr>
                <w:rFonts w:ascii="Arial" w:eastAsia="Times New Roman" w:hAnsi="Arial" w:cs="Arial"/>
              </w:rPr>
            </w:pPr>
          </w:p>
        </w:tc>
        <w:tc>
          <w:tcPr>
            <w:tcW w:w="6549" w:type="dxa"/>
            <w:gridSpan w:val="5"/>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Increases in phosphate inputs in the River Dee can be ruled out as a result of this development proposal.</w:t>
            </w:r>
          </w:p>
          <w:p w:rsidR="00F26A36" w:rsidRPr="00F26A36" w:rsidRDefault="00F26A36" w:rsidP="00F26A36">
            <w:pPr>
              <w:spacing w:after="200" w:line="276" w:lineRule="auto"/>
              <w:rPr>
                <w:rFonts w:ascii="Arial" w:eastAsia="Times New Roman" w:hAnsi="Arial" w:cs="Arial"/>
              </w:rPr>
            </w:pPr>
          </w:p>
        </w:tc>
      </w:tr>
      <w:tr w:rsidR="00F26A36" w:rsidRPr="00F26A36" w:rsidTr="0056653A">
        <w:trPr>
          <w:trHeight w:val="510"/>
        </w:trPr>
        <w:tc>
          <w:tcPr>
            <w:tcW w:w="9351" w:type="dxa"/>
            <w:gridSpan w:val="8"/>
          </w:tcPr>
          <w:p w:rsidR="00F26A36" w:rsidRPr="00F26A36" w:rsidRDefault="00F26A36" w:rsidP="00F26A36">
            <w:pPr>
              <w:spacing w:after="200" w:line="276" w:lineRule="auto"/>
              <w:rPr>
                <w:rFonts w:ascii="Arial" w:eastAsia="Times New Roman" w:hAnsi="Arial" w:cs="Arial"/>
                <w:u w:val="single"/>
              </w:rPr>
            </w:pPr>
            <w:r w:rsidRPr="00F26A36">
              <w:rPr>
                <w:rFonts w:ascii="Arial" w:eastAsia="Times New Roman" w:hAnsi="Arial" w:cs="Arial"/>
                <w:u w:val="single"/>
              </w:rPr>
              <w:t>Where increases in phosphate inputs in the SAC can be ruled out as a result of this development, the following wording is to be read in conjunction with the Officer’s report:</w:t>
            </w:r>
          </w:p>
          <w:p w:rsidR="00F26A36" w:rsidRPr="00F26A36" w:rsidRDefault="00F26A36" w:rsidP="00F26A36">
            <w:pPr>
              <w:spacing w:after="200" w:line="276" w:lineRule="auto"/>
              <w:rPr>
                <w:rFonts w:ascii="Arial" w:eastAsia="Times New Roman" w:hAnsi="Arial" w:cs="Arial"/>
                <w:b/>
              </w:rPr>
            </w:pPr>
          </w:p>
        </w:tc>
      </w:tr>
      <w:tr w:rsidR="00F26A36" w:rsidRPr="00F26A36" w:rsidTr="0056653A">
        <w:trPr>
          <w:trHeight w:val="510"/>
        </w:trPr>
        <w:tc>
          <w:tcPr>
            <w:tcW w:w="9351" w:type="dxa"/>
            <w:gridSpan w:val="8"/>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Under the Habitats Regulations, where a plan or project is likely to have a significant effect on a European site, either alone or in combination with other plans or projects, and where it is not directly connected with or necessary to the management of the site previously (designated pursuant to EU retained law) the competent authority must carry out an appropriate assessment of the implication of the plan or project in view of the site’s conservation objectives. Natural Resources Wales has set new phosphate standards for the river SACs in Wales. Any proposed development within the SAC catchments that might increase the amount of phosphate within the catchment could lead to additional damaging effects to the SAC features and therefore such proposals must be screened through a HRA to determine whether they are likely to have a significant effect on the SAC condition.</w:t>
            </w:r>
          </w:p>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This application has been screened in accordance with Natural Resources Wales’ interim advice for planning applications within the river Special Areas of Conservation (SACs) catchments (issued on 20</w:t>
            </w:r>
            <w:r w:rsidRPr="00F26A36">
              <w:rPr>
                <w:rFonts w:ascii="Arial" w:eastAsia="Times New Roman" w:hAnsi="Arial" w:cs="Arial"/>
                <w:vertAlign w:val="superscript"/>
              </w:rPr>
              <w:t>th</w:t>
            </w:r>
            <w:r w:rsidRPr="00F26A36">
              <w:rPr>
                <w:rFonts w:ascii="Arial" w:eastAsia="Times New Roman" w:hAnsi="Arial" w:cs="Arial"/>
              </w:rPr>
              <w:t xml:space="preserve"> January 2021). It is considered that this development is unlikely to increase phosphate inputs as it falls within the criterion in the interim advice set out above.</w:t>
            </w:r>
          </w:p>
        </w:tc>
      </w:tr>
      <w:tr w:rsidR="00F26A36" w:rsidRPr="00F26A36" w:rsidTr="0056653A">
        <w:trPr>
          <w:trHeight w:val="297"/>
        </w:trPr>
        <w:tc>
          <w:tcPr>
            <w:tcW w:w="1413" w:type="dxa"/>
            <w:gridSpan w:val="2"/>
          </w:tcPr>
          <w:p w:rsidR="00F26A36" w:rsidRPr="00F26A36" w:rsidRDefault="00F26A36" w:rsidP="00F26A36">
            <w:pPr>
              <w:spacing w:after="200" w:line="276" w:lineRule="auto"/>
              <w:rPr>
                <w:rFonts w:ascii="Gill Sans MT" w:eastAsia="Times New Roman" w:hAnsi="Gill Sans MT" w:cs="Times New Roman"/>
                <w:b/>
              </w:rPr>
            </w:pPr>
          </w:p>
        </w:tc>
        <w:tc>
          <w:tcPr>
            <w:tcW w:w="1389" w:type="dxa"/>
          </w:tcPr>
          <w:p w:rsidR="00F26A36" w:rsidRPr="00F26A36" w:rsidRDefault="00F26A36" w:rsidP="00F26A36">
            <w:pPr>
              <w:spacing w:after="200" w:line="276" w:lineRule="auto"/>
              <w:rPr>
                <w:rFonts w:ascii="Gill Sans MT" w:eastAsia="Times New Roman" w:hAnsi="Gill Sans MT" w:cs="Times New Roman"/>
              </w:rPr>
            </w:pPr>
            <w:r w:rsidRPr="00F26A36">
              <w:rPr>
                <w:rFonts w:ascii="Gill Sans MT" w:eastAsia="Times New Roman" w:hAnsi="Gill Sans MT" w:cs="Times New Roman"/>
                <w:b/>
              </w:rPr>
              <w:t>Date</w:t>
            </w:r>
          </w:p>
        </w:tc>
        <w:tc>
          <w:tcPr>
            <w:tcW w:w="6549" w:type="dxa"/>
            <w:gridSpan w:val="5"/>
          </w:tcPr>
          <w:p w:rsidR="00F26A36" w:rsidRPr="00F26A36" w:rsidRDefault="00F26A36" w:rsidP="00F26A36">
            <w:pPr>
              <w:spacing w:after="200" w:line="276" w:lineRule="auto"/>
              <w:rPr>
                <w:rFonts w:ascii="Gill Sans MT" w:eastAsia="Times New Roman" w:hAnsi="Gill Sans MT" w:cs="Times New Roman"/>
                <w:b/>
                <w:bCs/>
              </w:rPr>
            </w:pPr>
            <w:r w:rsidRPr="00F26A36">
              <w:rPr>
                <w:rFonts w:ascii="Gill Sans MT" w:eastAsia="Times New Roman" w:hAnsi="Gill Sans MT" w:cs="Times New Roman"/>
                <w:b/>
                <w:bCs/>
              </w:rPr>
              <w:t>Officer</w:t>
            </w:r>
          </w:p>
        </w:tc>
      </w:tr>
      <w:tr w:rsidR="00F26A36" w:rsidRPr="00F26A36" w:rsidTr="0056653A">
        <w:trPr>
          <w:trHeight w:val="510"/>
        </w:trPr>
        <w:tc>
          <w:tcPr>
            <w:tcW w:w="1413" w:type="dxa"/>
            <w:gridSpan w:val="2"/>
          </w:tcPr>
          <w:p w:rsidR="00F26A36" w:rsidRPr="00F26A36" w:rsidRDefault="00F26A36" w:rsidP="00F26A36">
            <w:pPr>
              <w:spacing w:after="200" w:line="276" w:lineRule="auto"/>
              <w:rPr>
                <w:rFonts w:ascii="Gill Sans MT" w:eastAsia="Times New Roman" w:hAnsi="Gill Sans MT" w:cs="Times New Roman"/>
                <w:b/>
              </w:rPr>
            </w:pPr>
            <w:bookmarkStart w:id="1" w:name="_Hlk61262045"/>
            <w:r w:rsidRPr="00F26A36">
              <w:rPr>
                <w:rFonts w:ascii="Gill Sans MT" w:eastAsia="Times New Roman" w:hAnsi="Gill Sans MT" w:cs="Times New Roman"/>
                <w:b/>
              </w:rPr>
              <w:t>Completed by</w:t>
            </w:r>
          </w:p>
          <w:p w:rsidR="00F26A36" w:rsidRPr="00F26A36" w:rsidRDefault="00F26A36" w:rsidP="00F26A36">
            <w:pPr>
              <w:spacing w:after="200" w:line="276" w:lineRule="auto"/>
              <w:rPr>
                <w:rFonts w:ascii="Gill Sans MT" w:eastAsia="Times New Roman" w:hAnsi="Gill Sans MT" w:cs="Times New Roman"/>
                <w:b/>
              </w:rPr>
            </w:pPr>
          </w:p>
        </w:tc>
        <w:tc>
          <w:tcPr>
            <w:tcW w:w="1389" w:type="dxa"/>
          </w:tcPr>
          <w:p w:rsidR="00F26A36" w:rsidRPr="00F26A36" w:rsidRDefault="007441E6" w:rsidP="00F26A36">
            <w:pPr>
              <w:spacing w:after="200" w:line="276" w:lineRule="auto"/>
              <w:rPr>
                <w:rFonts w:ascii="Gill Sans MT" w:eastAsia="Times New Roman" w:hAnsi="Gill Sans MT" w:cs="Times New Roman"/>
              </w:rPr>
            </w:pPr>
            <w:r>
              <w:rPr>
                <w:rFonts w:ascii="Gill Sans MT" w:eastAsia="Times New Roman" w:hAnsi="Gill Sans MT" w:cs="Times New Roman"/>
              </w:rPr>
              <w:t>17/06/2024</w:t>
            </w:r>
          </w:p>
        </w:tc>
        <w:tc>
          <w:tcPr>
            <w:tcW w:w="3260" w:type="dxa"/>
            <w:gridSpan w:val="3"/>
          </w:tcPr>
          <w:p w:rsidR="00F26A36" w:rsidRPr="00F26A36" w:rsidRDefault="00F26A36" w:rsidP="00F26A36">
            <w:pPr>
              <w:spacing w:after="200" w:line="276" w:lineRule="auto"/>
              <w:rPr>
                <w:rFonts w:ascii="Gill Sans MT" w:eastAsia="Times New Roman" w:hAnsi="Gill Sans MT" w:cs="Times New Roman"/>
              </w:rPr>
            </w:pPr>
            <w:r w:rsidRPr="00F26A36">
              <w:rPr>
                <w:rFonts w:ascii="Gill Sans MT" w:eastAsia="Times New Roman" w:hAnsi="Gill Sans MT" w:cs="Times New Roman"/>
              </w:rPr>
              <w:t xml:space="preserve"> Planning Officer</w:t>
            </w:r>
          </w:p>
        </w:tc>
        <w:tc>
          <w:tcPr>
            <w:tcW w:w="3289" w:type="dxa"/>
            <w:gridSpan w:val="2"/>
          </w:tcPr>
          <w:p w:rsidR="00F26A36" w:rsidRPr="007441E6" w:rsidRDefault="00F26A36" w:rsidP="00F26A36">
            <w:pPr>
              <w:spacing w:after="200" w:line="276" w:lineRule="auto"/>
              <w:rPr>
                <w:rFonts w:ascii="Comic Sans MS" w:eastAsia="Times New Roman" w:hAnsi="Comic Sans MS" w:cs="Times New Roman"/>
              </w:rPr>
            </w:pPr>
            <w:r w:rsidRPr="007441E6">
              <w:rPr>
                <w:rFonts w:ascii="Comic Sans MS" w:hAnsi="Comic Sans MS" w:cs="Arial"/>
              </w:rPr>
              <w:t>Sarah Brett</w:t>
            </w:r>
          </w:p>
        </w:tc>
      </w:tr>
      <w:tr w:rsidR="00F26A36" w:rsidRPr="00F26A36" w:rsidTr="0056653A">
        <w:trPr>
          <w:trHeight w:val="510"/>
        </w:trPr>
        <w:tc>
          <w:tcPr>
            <w:tcW w:w="1413" w:type="dxa"/>
            <w:gridSpan w:val="2"/>
          </w:tcPr>
          <w:p w:rsidR="00F26A36" w:rsidRPr="00F26A36" w:rsidRDefault="00F26A36" w:rsidP="00F26A36">
            <w:pPr>
              <w:spacing w:after="200" w:line="276" w:lineRule="auto"/>
              <w:rPr>
                <w:rFonts w:ascii="Gill Sans MT" w:eastAsia="Times New Roman" w:hAnsi="Gill Sans MT" w:cs="Times New Roman"/>
                <w:b/>
              </w:rPr>
            </w:pPr>
            <w:r w:rsidRPr="00F26A36">
              <w:rPr>
                <w:rFonts w:ascii="Gill Sans MT" w:eastAsia="Times New Roman" w:hAnsi="Gill Sans MT" w:cs="Times New Roman"/>
                <w:b/>
              </w:rPr>
              <w:t>Checked by</w:t>
            </w:r>
          </w:p>
        </w:tc>
        <w:tc>
          <w:tcPr>
            <w:tcW w:w="1389" w:type="dxa"/>
          </w:tcPr>
          <w:p w:rsidR="00F26A36" w:rsidRPr="00F26A36" w:rsidRDefault="00F26A36" w:rsidP="00F26A36">
            <w:pPr>
              <w:spacing w:after="200" w:line="276" w:lineRule="auto"/>
              <w:rPr>
                <w:rFonts w:ascii="Gill Sans MT" w:eastAsia="Times New Roman" w:hAnsi="Gill Sans MT" w:cs="Times New Roman"/>
              </w:rPr>
            </w:pPr>
          </w:p>
          <w:p w:rsidR="00F26A36" w:rsidRPr="00F26A36" w:rsidRDefault="00F26A36" w:rsidP="00F26A36">
            <w:pPr>
              <w:spacing w:after="200" w:line="276" w:lineRule="auto"/>
              <w:rPr>
                <w:rFonts w:ascii="Gill Sans MT" w:eastAsia="Times New Roman" w:hAnsi="Gill Sans MT" w:cs="Times New Roman"/>
              </w:rPr>
            </w:pPr>
          </w:p>
        </w:tc>
        <w:tc>
          <w:tcPr>
            <w:tcW w:w="3260" w:type="dxa"/>
            <w:gridSpan w:val="3"/>
          </w:tcPr>
          <w:p w:rsidR="00F26A36" w:rsidRPr="00F26A36" w:rsidRDefault="00F26A36" w:rsidP="00F26A36">
            <w:pPr>
              <w:spacing w:after="200" w:line="276" w:lineRule="auto"/>
              <w:rPr>
                <w:rFonts w:ascii="Gill Sans MT" w:eastAsia="Times New Roman" w:hAnsi="Gill Sans MT" w:cs="Times New Roman"/>
              </w:rPr>
            </w:pPr>
            <w:r w:rsidRPr="00F26A36">
              <w:rPr>
                <w:rFonts w:ascii="Gill Sans MT" w:eastAsia="Times New Roman" w:hAnsi="Gill Sans MT" w:cs="Times New Roman"/>
              </w:rPr>
              <w:t>Planning Control Manager</w:t>
            </w:r>
          </w:p>
        </w:tc>
        <w:tc>
          <w:tcPr>
            <w:tcW w:w="3289" w:type="dxa"/>
            <w:gridSpan w:val="2"/>
          </w:tcPr>
          <w:p w:rsidR="00F26A36" w:rsidRPr="00F26A36" w:rsidRDefault="00F26A36" w:rsidP="00F26A36">
            <w:pPr>
              <w:spacing w:after="200" w:line="276" w:lineRule="auto"/>
              <w:rPr>
                <w:rFonts w:ascii="Gill Sans MT" w:eastAsia="Times New Roman" w:hAnsi="Gill Sans MT" w:cs="Times New Roman"/>
              </w:rPr>
            </w:pPr>
          </w:p>
          <w:p w:rsidR="00F26A36" w:rsidRPr="00F26A36" w:rsidRDefault="00F26A36" w:rsidP="00F26A36">
            <w:pPr>
              <w:spacing w:after="200" w:line="276" w:lineRule="auto"/>
              <w:rPr>
                <w:rFonts w:ascii="Gill Sans MT" w:eastAsia="Times New Roman" w:hAnsi="Gill Sans MT" w:cs="Times New Roman"/>
              </w:rPr>
            </w:pPr>
          </w:p>
          <w:p w:rsidR="00F26A36" w:rsidRPr="00F26A36" w:rsidRDefault="00F26A36" w:rsidP="00F26A36">
            <w:pPr>
              <w:spacing w:after="200" w:line="276" w:lineRule="auto"/>
              <w:rPr>
                <w:rFonts w:ascii="Gill Sans MT" w:eastAsia="Times New Roman" w:hAnsi="Gill Sans MT" w:cs="Times New Roman"/>
              </w:rPr>
            </w:pPr>
          </w:p>
        </w:tc>
      </w:tr>
      <w:bookmarkEnd w:id="1"/>
    </w:tbl>
    <w:p w:rsidR="00F26A36" w:rsidRPr="00F26A36" w:rsidRDefault="00F26A36" w:rsidP="00F26A36">
      <w:pPr>
        <w:spacing w:after="200" w:line="276" w:lineRule="auto"/>
        <w:rPr>
          <w:rFonts w:ascii="Calibri" w:eastAsia="Times New Roman" w:hAnsi="Calibri" w:cs="Times New Roman"/>
        </w:rPr>
      </w:pPr>
    </w:p>
    <w:p w:rsidR="00F26A36" w:rsidRPr="00F26A36" w:rsidRDefault="00F26A36" w:rsidP="00F26A36">
      <w:pPr>
        <w:spacing w:after="200" w:line="276" w:lineRule="auto"/>
        <w:rPr>
          <w:rFonts w:ascii="Calibri" w:eastAsia="Times New Roman" w:hAnsi="Calibri" w:cs="Times New Roman"/>
        </w:rPr>
      </w:pPr>
    </w:p>
    <w:p w:rsidR="00F26A36" w:rsidRPr="00F26A36" w:rsidRDefault="00F26A36" w:rsidP="00F26A36">
      <w:pPr>
        <w:rPr>
          <w:rFonts w:ascii="Calibri" w:eastAsia="Times New Roman" w:hAnsi="Calibri" w:cs="Times New Roman"/>
        </w:rPr>
      </w:pPr>
    </w:p>
    <w:p w:rsidR="00817D68" w:rsidRDefault="00817D68"/>
    <w:sectPr w:rsidR="00817D68" w:rsidSect="00F26A36">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7A3B31"/>
    <w:multiLevelType w:val="multilevel"/>
    <w:tmpl w:val="EABE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D75623A"/>
    <w:multiLevelType w:val="multilevel"/>
    <w:tmpl w:val="0EDEA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323682F"/>
    <w:multiLevelType w:val="multilevel"/>
    <w:tmpl w:val="4594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A36"/>
    <w:rsid w:val="007441E6"/>
    <w:rsid w:val="00817D68"/>
    <w:rsid w:val="008F1422"/>
    <w:rsid w:val="00B463C1"/>
    <w:rsid w:val="00CA14E1"/>
    <w:rsid w:val="00F26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94EA2"/>
  <w15:chartTrackingRefBased/>
  <w15:docId w15:val="{B18D61A4-DF8E-4DF1-96FD-B5814F7B2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c.jncc.gov.uk/species/S109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c.jncc.gov.uk/species/S1831/" TargetMode="External"/><Relationship Id="rId12" Type="http://schemas.openxmlformats.org/officeDocument/2006/relationships/hyperlink" Target="https://sac.jncc.gov.uk/species/S13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c.jncc.gov.uk/species/S1106/" TargetMode="External"/><Relationship Id="rId11" Type="http://schemas.openxmlformats.org/officeDocument/2006/relationships/hyperlink" Target="https://sac.jncc.gov.uk/species/S1163/" TargetMode="External"/><Relationship Id="rId5" Type="http://schemas.openxmlformats.org/officeDocument/2006/relationships/hyperlink" Target="https://sac.jncc.gov.uk/habitat/H3260/" TargetMode="External"/><Relationship Id="rId10" Type="http://schemas.openxmlformats.org/officeDocument/2006/relationships/hyperlink" Target="https://sac.jncc.gov.uk/species/S1099/" TargetMode="External"/><Relationship Id="rId4" Type="http://schemas.openxmlformats.org/officeDocument/2006/relationships/webSettings" Target="webSettings.xml"/><Relationship Id="rId9" Type="http://schemas.openxmlformats.org/officeDocument/2006/relationships/hyperlink" Target="https://sac.jncc.gov.uk/species/S109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709</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salesforceId:32d6e5ac-1690-464e-819e-2ccb97531cfb</dc:subject>
  <dc:creator>Louise Phillips</dc:creator>
  <cp:keywords/>
  <dc:description/>
  <cp:lastModifiedBy>Sarah Brett</cp:lastModifiedBy>
  <cp:revision>3</cp:revision>
  <dcterms:created xsi:type="dcterms:W3CDTF">2024-06-17T13:16:00Z</dcterms:created>
  <dcterms:modified xsi:type="dcterms:W3CDTF">2024-06-17T13:18:00Z</dcterms:modified>
</cp:coreProperties>
</file>