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1F4" w:rsidRPr="00197FE9" w:rsidRDefault="006351F4" w:rsidP="00197FE9">
      <w:pPr>
        <w:spacing w:after="200" w:line="276" w:lineRule="auto"/>
        <w:rPr>
          <w:rFonts w:ascii="Gill Sans MT" w:eastAsia="Times New Roman" w:hAnsi="Gill Sans MT"/>
          <w:b/>
          <w:sz w:val="28"/>
          <w:szCs w:val="28"/>
        </w:rPr>
      </w:pPr>
      <w:r w:rsidRPr="00197FE9">
        <w:rPr>
          <w:rFonts w:ascii="Gill Sans MT" w:eastAsia="Times New Roman" w:hAnsi="Gill Sans MT"/>
          <w:b/>
          <w:sz w:val="28"/>
          <w:szCs w:val="28"/>
        </w:rPr>
        <w:t>Wrexham CBC Local Planning Authority</w:t>
      </w:r>
      <w:r>
        <w:rPr>
          <w:rFonts w:ascii="Gill Sans MT" w:eastAsia="Times New Roman" w:hAnsi="Gill Sans MT"/>
          <w:b/>
          <w:sz w:val="28"/>
          <w:szCs w:val="28"/>
        </w:rPr>
        <w:t xml:space="preserve"> </w:t>
      </w:r>
      <w:r w:rsidRPr="00B16D3A">
        <w:rPr>
          <w:rFonts w:ascii="Gill Sans MT" w:eastAsia="Times New Roman" w:hAnsi="Gill Sans MT"/>
          <w:b/>
          <w:noProof/>
          <w:sz w:val="28"/>
          <w:szCs w:val="28"/>
        </w:rPr>
        <w:t>P/2024/0007</w:t>
      </w:r>
    </w:p>
    <w:p w:rsidR="006351F4" w:rsidRPr="00197FE9" w:rsidRDefault="006351F4" w:rsidP="00197FE9">
      <w:pPr>
        <w:spacing w:after="200" w:line="276" w:lineRule="auto"/>
        <w:rPr>
          <w:rFonts w:ascii="Gill Sans MT" w:eastAsia="Times New Roman" w:hAnsi="Gill Sans MT"/>
          <w:b/>
          <w:sz w:val="28"/>
          <w:szCs w:val="28"/>
        </w:rPr>
      </w:pPr>
      <w:r w:rsidRPr="00197FE9">
        <w:rPr>
          <w:rFonts w:ascii="Gill Sans MT" w:eastAsia="Times New Roman" w:hAnsi="Gill Sans MT"/>
          <w:b/>
          <w:sz w:val="28"/>
          <w:szCs w:val="28"/>
        </w:rPr>
        <w:t>HRA Screening Report for Phosphate inputs in the river Special Areas of Conservation (SACs)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820"/>
      </w:tblGrid>
      <w:tr w:rsidR="006351F4" w:rsidRPr="003166AA" w:rsidTr="003166AA">
        <w:tc>
          <w:tcPr>
            <w:tcW w:w="9351" w:type="dxa"/>
            <w:gridSpan w:val="2"/>
            <w:shd w:val="clear" w:color="auto" w:fill="auto"/>
          </w:tcPr>
          <w:p w:rsidR="006351F4" w:rsidRPr="003166AA" w:rsidRDefault="006351F4" w:rsidP="003166AA">
            <w:pPr>
              <w:spacing w:after="0" w:line="240" w:lineRule="auto"/>
              <w:textAlignment w:val="baseline"/>
              <w:rPr>
                <w:rFonts w:eastAsia="Times New Roman" w:cs="Calibri"/>
                <w:b/>
                <w:bCs/>
                <w:highlight w:val="yellow"/>
                <w:lang w:eastAsia="en-GB"/>
              </w:rPr>
            </w:pPr>
            <w:r w:rsidRPr="003166AA">
              <w:rPr>
                <w:rFonts w:eastAsia="Times New Roman" w:cs="Calibri"/>
                <w:b/>
                <w:sz w:val="24"/>
                <w:szCs w:val="24"/>
                <w:lang w:val="en" w:eastAsia="en-GB"/>
              </w:rPr>
              <w:t xml:space="preserve">River Dee and Bala Lake/ </w:t>
            </w:r>
            <w:proofErr w:type="spellStart"/>
            <w:r w:rsidRPr="003166AA">
              <w:rPr>
                <w:rFonts w:eastAsia="Times New Roman" w:cs="Calibri"/>
                <w:b/>
                <w:sz w:val="24"/>
                <w:szCs w:val="24"/>
                <w:lang w:val="en" w:eastAsia="en-GB"/>
              </w:rPr>
              <w:t>Afon</w:t>
            </w:r>
            <w:proofErr w:type="spellEnd"/>
            <w:r w:rsidRPr="003166AA">
              <w:rPr>
                <w:rFonts w:eastAsia="Times New Roman" w:cs="Calibri"/>
                <w:b/>
                <w:sz w:val="24"/>
                <w:szCs w:val="24"/>
                <w:lang w:val="en" w:eastAsia="en-GB"/>
              </w:rPr>
              <w:t xml:space="preserve"> </w:t>
            </w:r>
            <w:proofErr w:type="spellStart"/>
            <w:r w:rsidRPr="003166AA">
              <w:rPr>
                <w:rFonts w:eastAsia="Times New Roman" w:cs="Calibri"/>
                <w:b/>
                <w:sz w:val="24"/>
                <w:szCs w:val="24"/>
                <w:lang w:val="en" w:eastAsia="en-GB"/>
              </w:rPr>
              <w:t>Dyfrdwy</w:t>
            </w:r>
            <w:proofErr w:type="spellEnd"/>
            <w:r w:rsidRPr="003166AA">
              <w:rPr>
                <w:rFonts w:eastAsia="Times New Roman" w:cs="Calibri"/>
                <w:b/>
                <w:sz w:val="24"/>
                <w:szCs w:val="24"/>
                <w:lang w:val="en" w:eastAsia="en-GB"/>
              </w:rPr>
              <w:t xml:space="preserve"> a </w:t>
            </w:r>
            <w:proofErr w:type="spellStart"/>
            <w:r w:rsidRPr="003166AA">
              <w:rPr>
                <w:rFonts w:eastAsia="Times New Roman" w:cs="Calibri"/>
                <w:b/>
                <w:sz w:val="24"/>
                <w:szCs w:val="24"/>
                <w:lang w:val="en" w:eastAsia="en-GB"/>
              </w:rPr>
              <w:t>Llyn</w:t>
            </w:r>
            <w:proofErr w:type="spellEnd"/>
            <w:r w:rsidRPr="003166AA">
              <w:rPr>
                <w:rFonts w:eastAsia="Times New Roman" w:cs="Calibri"/>
                <w:b/>
                <w:sz w:val="24"/>
                <w:szCs w:val="24"/>
                <w:lang w:val="en" w:eastAsia="en-GB"/>
              </w:rPr>
              <w:t xml:space="preserve"> </w:t>
            </w:r>
            <w:proofErr w:type="spellStart"/>
            <w:r w:rsidRPr="003166AA">
              <w:rPr>
                <w:rFonts w:eastAsia="Times New Roman" w:cs="Calibri"/>
                <w:b/>
                <w:sz w:val="24"/>
                <w:szCs w:val="24"/>
                <w:lang w:val="en" w:eastAsia="en-GB"/>
              </w:rPr>
              <w:t>Tegid</w:t>
            </w:r>
            <w:proofErr w:type="spellEnd"/>
            <w:r w:rsidRPr="003166AA">
              <w:rPr>
                <w:rFonts w:eastAsia="Times New Roman" w:cs="Calibri"/>
                <w:b/>
                <w:lang w:eastAsia="en-GB"/>
              </w:rPr>
              <w:t> (</w:t>
            </w:r>
            <w:r w:rsidRPr="003166AA">
              <w:rPr>
                <w:rFonts w:eastAsia="Times New Roman" w:cs="Calibri"/>
                <w:b/>
                <w:sz w:val="24"/>
                <w:szCs w:val="24"/>
                <w:lang w:eastAsia="en-GB"/>
              </w:rPr>
              <w:t>UK0030252)</w:t>
            </w:r>
          </w:p>
        </w:tc>
      </w:tr>
      <w:tr w:rsidR="006351F4" w:rsidRPr="003166AA" w:rsidTr="003166AA">
        <w:tc>
          <w:tcPr>
            <w:tcW w:w="4531" w:type="dxa"/>
            <w:shd w:val="clear" w:color="auto" w:fill="auto"/>
          </w:tcPr>
          <w:p w:rsidR="006351F4" w:rsidRPr="003166AA" w:rsidRDefault="006351F4"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Annex I habitats present which are a primary reason for selection of this site:</w:t>
            </w:r>
            <w:r w:rsidRPr="003166AA">
              <w:rPr>
                <w:rFonts w:ascii="Gill Sans MT" w:eastAsia="Times New Roman" w:hAnsi="Gill Sans MT"/>
                <w:lang w:eastAsia="en-GB"/>
              </w:rPr>
              <w:t> </w:t>
            </w:r>
          </w:p>
        </w:tc>
        <w:tc>
          <w:tcPr>
            <w:tcW w:w="4820" w:type="dxa"/>
            <w:shd w:val="clear" w:color="auto" w:fill="auto"/>
          </w:tcPr>
          <w:p w:rsidR="006351F4" w:rsidRPr="003166AA" w:rsidRDefault="006351F4" w:rsidP="003166AA">
            <w:pPr>
              <w:numPr>
                <w:ilvl w:val="0"/>
                <w:numId w:val="1"/>
              </w:numPr>
              <w:spacing w:after="0" w:line="240" w:lineRule="auto"/>
              <w:ind w:left="0"/>
              <w:rPr>
                <w:rFonts w:eastAsia="Times New Roman" w:cs="Calibri"/>
                <w:bCs/>
                <w:lang w:val="en" w:eastAsia="en-GB"/>
              </w:rPr>
            </w:pPr>
            <w:r w:rsidRPr="003166AA">
              <w:rPr>
                <w:rFonts w:eastAsia="Times New Roman" w:cs="Calibri"/>
                <w:bCs/>
                <w:lang w:val="en" w:eastAsia="en-GB"/>
              </w:rPr>
              <w:t xml:space="preserve">3260 </w:t>
            </w:r>
            <w:hyperlink r:id="rId5" w:history="1">
              <w:r w:rsidRPr="003166AA">
                <w:rPr>
                  <w:rFonts w:eastAsia="Times New Roman" w:cs="Calibri"/>
                  <w:bCs/>
                  <w:lang w:val="en" w:eastAsia="en-GB"/>
                </w:rPr>
                <w:t xml:space="preserve">Water courses of plain to montane levels with the </w:t>
              </w:r>
              <w:proofErr w:type="spellStart"/>
              <w:r w:rsidRPr="003166AA">
                <w:rPr>
                  <w:rFonts w:eastAsia="Times New Roman" w:cs="Calibri"/>
                  <w:bCs/>
                  <w:i/>
                  <w:lang w:val="en" w:eastAsia="en-GB"/>
                </w:rPr>
                <w:t>Ranunculion</w:t>
              </w:r>
              <w:proofErr w:type="spellEnd"/>
              <w:r w:rsidRPr="003166AA">
                <w:rPr>
                  <w:rFonts w:eastAsia="Times New Roman" w:cs="Calibri"/>
                  <w:bCs/>
                  <w:i/>
                  <w:lang w:val="en" w:eastAsia="en-GB"/>
                </w:rPr>
                <w:t xml:space="preserve"> </w:t>
              </w:r>
              <w:proofErr w:type="spellStart"/>
              <w:r w:rsidRPr="003166AA">
                <w:rPr>
                  <w:rFonts w:eastAsia="Times New Roman" w:cs="Calibri"/>
                  <w:bCs/>
                  <w:i/>
                  <w:lang w:val="en" w:eastAsia="en-GB"/>
                </w:rPr>
                <w:t>fluitantis</w:t>
              </w:r>
              <w:proofErr w:type="spellEnd"/>
              <w:r w:rsidRPr="003166AA">
                <w:rPr>
                  <w:rFonts w:eastAsia="Times New Roman" w:cs="Calibri"/>
                  <w:bCs/>
                  <w:lang w:val="en" w:eastAsia="en-GB"/>
                </w:rPr>
                <w:t xml:space="preserve"> and</w:t>
              </w:r>
              <w:r w:rsidRPr="003166AA">
                <w:rPr>
                  <w:rFonts w:eastAsia="Times New Roman" w:cs="Calibri"/>
                  <w:bCs/>
                  <w:i/>
                  <w:lang w:val="en" w:eastAsia="en-GB"/>
                </w:rPr>
                <w:t xml:space="preserve"> </w:t>
              </w:r>
              <w:proofErr w:type="spellStart"/>
              <w:r w:rsidRPr="003166AA">
                <w:rPr>
                  <w:rFonts w:eastAsia="Times New Roman" w:cs="Calibri"/>
                  <w:bCs/>
                  <w:i/>
                  <w:lang w:val="en" w:eastAsia="en-GB"/>
                </w:rPr>
                <w:t>Callitricho-Batrachion</w:t>
              </w:r>
              <w:proofErr w:type="spellEnd"/>
              <w:r w:rsidRPr="003166AA">
                <w:rPr>
                  <w:rFonts w:eastAsia="Times New Roman" w:cs="Calibri"/>
                  <w:bCs/>
                  <w:i/>
                  <w:lang w:val="en" w:eastAsia="en-GB"/>
                </w:rPr>
                <w:t xml:space="preserve"> </w:t>
              </w:r>
              <w:r w:rsidRPr="003166AA">
                <w:rPr>
                  <w:rFonts w:eastAsia="Times New Roman" w:cs="Calibri"/>
                  <w:bCs/>
                  <w:lang w:val="en" w:eastAsia="en-GB"/>
                </w:rPr>
                <w:t>vegetation</w:t>
              </w:r>
            </w:hyperlink>
            <w:r w:rsidRPr="003166AA">
              <w:rPr>
                <w:rFonts w:eastAsia="Times New Roman" w:cs="Calibri"/>
                <w:bCs/>
                <w:lang w:val="en" w:eastAsia="en-GB"/>
              </w:rPr>
              <w:t xml:space="preserve"> </w:t>
            </w:r>
          </w:p>
          <w:p w:rsidR="006351F4" w:rsidRPr="003166AA" w:rsidRDefault="006351F4" w:rsidP="003166AA">
            <w:pPr>
              <w:spacing w:after="300" w:line="276" w:lineRule="auto"/>
              <w:rPr>
                <w:rFonts w:eastAsia="Times New Roman" w:cs="Calibri"/>
              </w:rPr>
            </w:pPr>
          </w:p>
        </w:tc>
      </w:tr>
      <w:tr w:rsidR="006351F4" w:rsidRPr="003166AA" w:rsidTr="003166AA">
        <w:trPr>
          <w:trHeight w:val="1184"/>
        </w:trPr>
        <w:tc>
          <w:tcPr>
            <w:tcW w:w="4531" w:type="dxa"/>
            <w:shd w:val="clear" w:color="auto" w:fill="auto"/>
          </w:tcPr>
          <w:p w:rsidR="006351F4" w:rsidRPr="00197FE9" w:rsidRDefault="006351F4"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The Annex II species that are a primary reason for selection of this site are:</w:t>
            </w:r>
            <w:r w:rsidRPr="003166AA">
              <w:rPr>
                <w:rFonts w:ascii="Gill Sans MT" w:eastAsia="Times New Roman" w:hAnsi="Gill Sans MT"/>
                <w:lang w:eastAsia="en-GB"/>
              </w:rPr>
              <w:t> </w:t>
            </w:r>
          </w:p>
          <w:p w:rsidR="006351F4" w:rsidRPr="003166AA" w:rsidRDefault="006351F4" w:rsidP="003166AA">
            <w:pPr>
              <w:spacing w:after="0" w:line="240" w:lineRule="auto"/>
              <w:textAlignment w:val="baseline"/>
              <w:rPr>
                <w:rFonts w:ascii="Gill Sans MT" w:eastAsia="Times New Roman" w:hAnsi="Gill Sans MT"/>
                <w:b/>
                <w:bCs/>
                <w:lang w:eastAsia="en-GB"/>
              </w:rPr>
            </w:pPr>
          </w:p>
        </w:tc>
        <w:tc>
          <w:tcPr>
            <w:tcW w:w="4820" w:type="dxa"/>
            <w:shd w:val="clear" w:color="auto" w:fill="auto"/>
          </w:tcPr>
          <w:p w:rsidR="006351F4" w:rsidRPr="003166AA" w:rsidRDefault="006351F4" w:rsidP="003166AA">
            <w:pPr>
              <w:numPr>
                <w:ilvl w:val="0"/>
                <w:numId w:val="2"/>
              </w:numPr>
              <w:spacing w:after="0" w:line="240" w:lineRule="auto"/>
              <w:ind w:left="0"/>
              <w:rPr>
                <w:rFonts w:eastAsia="Times New Roman" w:cs="Calibri"/>
                <w:lang w:val="en" w:eastAsia="en-GB"/>
              </w:rPr>
            </w:pPr>
            <w:r w:rsidRPr="003166AA">
              <w:rPr>
                <w:rFonts w:eastAsia="Times New Roman" w:cs="Calibri"/>
                <w:bCs/>
                <w:lang w:val="en" w:eastAsia="en-GB"/>
              </w:rPr>
              <w:t xml:space="preserve">1106 </w:t>
            </w:r>
            <w:hyperlink r:id="rId6" w:history="1">
              <w:r w:rsidRPr="003166AA">
                <w:rPr>
                  <w:rFonts w:eastAsia="Times New Roman" w:cs="Calibri"/>
                  <w:bCs/>
                  <w:lang w:val="en" w:eastAsia="en-GB"/>
                </w:rPr>
                <w:t>Atlantic salmon</w:t>
              </w:r>
            </w:hyperlink>
            <w:r w:rsidRPr="003166AA">
              <w:rPr>
                <w:rFonts w:eastAsia="Times New Roman" w:cs="Calibri"/>
                <w:bCs/>
                <w:lang w:val="en" w:eastAsia="en-GB"/>
              </w:rPr>
              <w:t xml:space="preserve"> </w:t>
            </w:r>
            <w:r w:rsidRPr="003166AA">
              <w:rPr>
                <w:rFonts w:eastAsia="Times New Roman" w:cs="Calibri"/>
                <w:i/>
                <w:iCs/>
                <w:lang w:val="en" w:eastAsia="en-GB"/>
              </w:rPr>
              <w:t xml:space="preserve">Salmo </w:t>
            </w:r>
            <w:proofErr w:type="spellStart"/>
            <w:r w:rsidRPr="003166AA">
              <w:rPr>
                <w:rFonts w:eastAsia="Times New Roman" w:cs="Calibri"/>
                <w:i/>
                <w:iCs/>
                <w:lang w:val="en" w:eastAsia="en-GB"/>
              </w:rPr>
              <w:t>salar</w:t>
            </w:r>
            <w:proofErr w:type="spellEnd"/>
            <w:r w:rsidRPr="003166AA">
              <w:rPr>
                <w:rFonts w:eastAsia="Times New Roman" w:cs="Calibri"/>
                <w:lang w:val="en" w:eastAsia="en-GB"/>
              </w:rPr>
              <w:t xml:space="preserve"> </w:t>
            </w:r>
          </w:p>
          <w:p w:rsidR="006351F4" w:rsidRPr="003166AA" w:rsidRDefault="006351F4" w:rsidP="003166AA">
            <w:pPr>
              <w:numPr>
                <w:ilvl w:val="0"/>
                <w:numId w:val="2"/>
              </w:numPr>
              <w:spacing w:after="0" w:line="240" w:lineRule="auto"/>
              <w:ind w:left="0"/>
              <w:rPr>
                <w:rFonts w:eastAsia="Times New Roman" w:cs="Calibri"/>
                <w:lang w:val="en" w:eastAsia="en-GB"/>
              </w:rPr>
            </w:pPr>
          </w:p>
          <w:p w:rsidR="006351F4" w:rsidRPr="003166AA" w:rsidRDefault="006351F4" w:rsidP="003166AA">
            <w:pPr>
              <w:numPr>
                <w:ilvl w:val="0"/>
                <w:numId w:val="2"/>
              </w:numPr>
              <w:spacing w:after="0" w:line="240" w:lineRule="auto"/>
              <w:ind w:left="0"/>
              <w:rPr>
                <w:rFonts w:eastAsia="Times New Roman" w:cs="Calibri"/>
                <w:lang w:val="en" w:eastAsia="en-GB"/>
              </w:rPr>
            </w:pPr>
            <w:r w:rsidRPr="003166AA">
              <w:rPr>
                <w:rFonts w:eastAsia="Times New Roman" w:cs="Calibri"/>
                <w:bCs/>
                <w:lang w:val="en" w:eastAsia="en-GB"/>
              </w:rPr>
              <w:t xml:space="preserve">1831 </w:t>
            </w:r>
            <w:hyperlink r:id="rId7" w:history="1">
              <w:r w:rsidRPr="003166AA">
                <w:rPr>
                  <w:rFonts w:eastAsia="Times New Roman" w:cs="Calibri"/>
                  <w:bCs/>
                  <w:lang w:val="en" w:eastAsia="en-GB"/>
                </w:rPr>
                <w:t>Floating water-plantain</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Luronium</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natans</w:t>
            </w:r>
            <w:proofErr w:type="spellEnd"/>
          </w:p>
        </w:tc>
      </w:tr>
      <w:tr w:rsidR="006351F4" w:rsidRPr="003166AA" w:rsidTr="003166AA">
        <w:tc>
          <w:tcPr>
            <w:tcW w:w="4531" w:type="dxa"/>
            <w:shd w:val="clear" w:color="auto" w:fill="auto"/>
          </w:tcPr>
          <w:p w:rsidR="006351F4" w:rsidRPr="003166AA" w:rsidRDefault="006351F4"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Annex II species present as a qualifying feature, but not a primary reason for site selection:</w:t>
            </w:r>
            <w:r w:rsidRPr="003166AA">
              <w:rPr>
                <w:rFonts w:ascii="Gill Sans MT" w:eastAsia="Times New Roman" w:hAnsi="Gill Sans MT"/>
                <w:lang w:eastAsia="en-GB"/>
              </w:rPr>
              <w:t> </w:t>
            </w:r>
          </w:p>
        </w:tc>
        <w:tc>
          <w:tcPr>
            <w:tcW w:w="4820" w:type="dxa"/>
            <w:shd w:val="clear" w:color="auto" w:fill="auto"/>
          </w:tcPr>
          <w:p w:rsidR="006351F4" w:rsidRPr="003166AA" w:rsidRDefault="006351F4"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1095 </w:t>
            </w:r>
            <w:hyperlink r:id="rId8" w:history="1">
              <w:r w:rsidRPr="003166AA">
                <w:rPr>
                  <w:rFonts w:eastAsia="Times New Roman" w:cs="Calibri"/>
                  <w:bCs/>
                  <w:lang w:val="en" w:eastAsia="en-GB"/>
                </w:rPr>
                <w:t>Sea lamprey</w:t>
              </w:r>
            </w:hyperlink>
            <w:r w:rsidRPr="003166AA">
              <w:rPr>
                <w:rFonts w:eastAsia="Times New Roman" w:cs="Calibri"/>
                <w:bCs/>
                <w:lang w:val="en" w:eastAsia="en-GB"/>
              </w:rPr>
              <w:t xml:space="preserve"> </w:t>
            </w:r>
            <w:r w:rsidRPr="003166AA">
              <w:rPr>
                <w:rFonts w:eastAsia="Times New Roman" w:cs="Calibri"/>
                <w:i/>
                <w:iCs/>
                <w:lang w:val="en" w:eastAsia="en-GB"/>
              </w:rPr>
              <w:t xml:space="preserve">Petromyzon </w:t>
            </w:r>
            <w:proofErr w:type="spellStart"/>
            <w:r w:rsidRPr="003166AA">
              <w:rPr>
                <w:rFonts w:eastAsia="Times New Roman" w:cs="Calibri"/>
                <w:i/>
                <w:iCs/>
                <w:lang w:val="en" w:eastAsia="en-GB"/>
              </w:rPr>
              <w:t>marinus</w:t>
            </w:r>
            <w:proofErr w:type="spellEnd"/>
            <w:r w:rsidRPr="003166AA">
              <w:rPr>
                <w:rFonts w:eastAsia="Times New Roman" w:cs="Calibri"/>
                <w:lang w:val="en" w:eastAsia="en-GB"/>
              </w:rPr>
              <w:t xml:space="preserve"> </w:t>
            </w:r>
          </w:p>
          <w:p w:rsidR="006351F4" w:rsidRPr="003166AA" w:rsidRDefault="006351F4"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1096 </w:t>
            </w:r>
            <w:hyperlink r:id="rId9" w:history="1">
              <w:r w:rsidRPr="003166AA">
                <w:rPr>
                  <w:rFonts w:eastAsia="Times New Roman" w:cs="Calibri"/>
                  <w:bCs/>
                  <w:lang w:val="en" w:eastAsia="en-GB"/>
                </w:rPr>
                <w:t>Brook lamprey</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Lampetra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planeri</w:t>
            </w:r>
            <w:proofErr w:type="spellEnd"/>
            <w:r w:rsidRPr="003166AA">
              <w:rPr>
                <w:rFonts w:eastAsia="Times New Roman" w:cs="Calibri"/>
                <w:lang w:val="en" w:eastAsia="en-GB"/>
              </w:rPr>
              <w:t xml:space="preserve"> </w:t>
            </w:r>
          </w:p>
          <w:p w:rsidR="006351F4" w:rsidRPr="003166AA" w:rsidRDefault="006351F4"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1099 </w:t>
            </w:r>
            <w:hyperlink r:id="rId10" w:history="1">
              <w:r w:rsidRPr="003166AA">
                <w:rPr>
                  <w:rFonts w:eastAsia="Times New Roman" w:cs="Calibri"/>
                  <w:bCs/>
                  <w:lang w:val="en" w:eastAsia="en-GB"/>
                </w:rPr>
                <w:t>River lamprey</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Lampetra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fluviatilis</w:t>
            </w:r>
            <w:proofErr w:type="spellEnd"/>
            <w:r w:rsidRPr="003166AA">
              <w:rPr>
                <w:rFonts w:eastAsia="Times New Roman" w:cs="Calibri"/>
                <w:lang w:val="en" w:eastAsia="en-GB"/>
              </w:rPr>
              <w:t xml:space="preserve"> </w:t>
            </w:r>
          </w:p>
          <w:p w:rsidR="006351F4" w:rsidRPr="003166AA" w:rsidRDefault="006351F4"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1163 </w:t>
            </w:r>
            <w:hyperlink r:id="rId11" w:history="1">
              <w:r w:rsidRPr="003166AA">
                <w:rPr>
                  <w:rFonts w:eastAsia="Times New Roman" w:cs="Calibri"/>
                  <w:bCs/>
                  <w:lang w:val="en" w:eastAsia="en-GB"/>
                </w:rPr>
                <w:t>Bullhead</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Cottus</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gobio</w:t>
            </w:r>
            <w:proofErr w:type="spellEnd"/>
            <w:r w:rsidRPr="003166AA">
              <w:rPr>
                <w:rFonts w:eastAsia="Times New Roman" w:cs="Calibri"/>
                <w:lang w:val="en" w:eastAsia="en-GB"/>
              </w:rPr>
              <w:t xml:space="preserve"> </w:t>
            </w:r>
          </w:p>
          <w:p w:rsidR="006351F4" w:rsidRPr="003166AA" w:rsidRDefault="006351F4"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1355 </w:t>
            </w:r>
            <w:hyperlink r:id="rId12" w:history="1">
              <w:r w:rsidRPr="003166AA">
                <w:rPr>
                  <w:rFonts w:eastAsia="Times New Roman" w:cs="Calibri"/>
                  <w:bCs/>
                  <w:lang w:val="en" w:eastAsia="en-GB"/>
                </w:rPr>
                <w:t>Otter</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Lutra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lutra</w:t>
            </w:r>
            <w:proofErr w:type="spellEnd"/>
          </w:p>
          <w:p w:rsidR="006351F4" w:rsidRPr="003166AA" w:rsidRDefault="006351F4" w:rsidP="003166AA">
            <w:pPr>
              <w:spacing w:after="0" w:line="240" w:lineRule="auto"/>
              <w:textAlignment w:val="baseline"/>
              <w:rPr>
                <w:rFonts w:eastAsia="Times New Roman" w:cs="Calibri"/>
                <w:lang w:eastAsia="en-GB"/>
              </w:rPr>
            </w:pPr>
          </w:p>
        </w:tc>
      </w:tr>
    </w:tbl>
    <w:p w:rsidR="006351F4" w:rsidRPr="00197FE9" w:rsidRDefault="006351F4" w:rsidP="00197FE9">
      <w:pPr>
        <w:spacing w:after="0" w:line="240" w:lineRule="auto"/>
        <w:textAlignment w:val="baseline"/>
        <w:rPr>
          <w:rFonts w:ascii="Gill Sans MT" w:eastAsia="Times New Roman" w:hAnsi="Gill Sans MT"/>
          <w:b/>
          <w:bCs/>
          <w:lang w:eastAsia="en-GB"/>
        </w:rPr>
      </w:pPr>
    </w:p>
    <w:p w:rsidR="006351F4" w:rsidRPr="00197FE9" w:rsidRDefault="006351F4" w:rsidP="00197FE9">
      <w:pPr>
        <w:spacing w:after="0" w:line="240" w:lineRule="auto"/>
        <w:textAlignment w:val="baseline"/>
        <w:rPr>
          <w:rFonts w:ascii="Gill Sans MT" w:eastAsia="Times New Roman" w:hAnsi="Gill Sans MT"/>
          <w:b/>
          <w:bCs/>
          <w:lang w:eastAsia="en-GB"/>
        </w:rPr>
      </w:pPr>
    </w:p>
    <w:p w:rsidR="006351F4" w:rsidRPr="00197FE9" w:rsidRDefault="006351F4" w:rsidP="00197FE9">
      <w:pPr>
        <w:spacing w:after="0" w:line="240" w:lineRule="auto"/>
        <w:textAlignment w:val="baseline"/>
        <w:rPr>
          <w:rFonts w:ascii="Gill Sans MT" w:eastAsia="Times New Roman" w:hAnsi="Gill Sans MT"/>
          <w:b/>
          <w:bCs/>
          <w:sz w:val="24"/>
          <w:szCs w:val="24"/>
          <w:u w:val="single"/>
          <w:lang w:eastAsia="en-GB"/>
        </w:rPr>
      </w:pPr>
      <w:r w:rsidRPr="00197FE9">
        <w:rPr>
          <w:rFonts w:ascii="Gill Sans MT" w:eastAsia="Times New Roman" w:hAnsi="Gill Sans MT"/>
          <w:b/>
          <w:bCs/>
          <w:sz w:val="24"/>
          <w:szCs w:val="24"/>
          <w:u w:val="single"/>
          <w:lang w:eastAsia="en-GB"/>
        </w:rPr>
        <w:t>SCREENING FOR PHOSPHATE INPUTS</w:t>
      </w:r>
    </w:p>
    <w:p w:rsidR="006351F4" w:rsidRPr="00197FE9" w:rsidRDefault="006351F4" w:rsidP="00197FE9">
      <w:pPr>
        <w:spacing w:after="0" w:line="240" w:lineRule="auto"/>
        <w:textAlignment w:val="baseline"/>
        <w:rPr>
          <w:rFonts w:ascii="Times New Roman" w:eastAsia="Times New Roman" w:hAnsi="Times New Roman"/>
          <w:b/>
          <w:bCs/>
          <w:sz w:val="24"/>
          <w:szCs w:val="24"/>
          <w:lang w:eastAsia="en-G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1013"/>
        <w:gridCol w:w="1389"/>
        <w:gridCol w:w="595"/>
        <w:gridCol w:w="2268"/>
        <w:gridCol w:w="397"/>
        <w:gridCol w:w="2013"/>
        <w:gridCol w:w="1276"/>
      </w:tblGrid>
      <w:tr w:rsidR="006351F4" w:rsidRPr="003166AA" w:rsidTr="00077CAC">
        <w:trPr>
          <w:trHeight w:val="510"/>
        </w:trPr>
        <w:tc>
          <w:tcPr>
            <w:tcW w:w="2802" w:type="dxa"/>
            <w:gridSpan w:val="3"/>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Planning reference:</w:t>
            </w:r>
          </w:p>
          <w:p w:rsidR="006351F4" w:rsidRPr="00197FE9" w:rsidRDefault="006351F4" w:rsidP="003166AA">
            <w:pPr>
              <w:spacing w:after="200" w:line="276" w:lineRule="auto"/>
              <w:rPr>
                <w:rFonts w:ascii="Gill Sans MT" w:eastAsia="Times New Roman" w:hAnsi="Gill Sans MT"/>
                <w:b/>
              </w:rPr>
            </w:pPr>
          </w:p>
        </w:tc>
        <w:tc>
          <w:tcPr>
            <w:tcW w:w="6549" w:type="dxa"/>
            <w:gridSpan w:val="5"/>
            <w:shd w:val="clear" w:color="auto" w:fill="auto"/>
          </w:tcPr>
          <w:p w:rsidR="006351F4" w:rsidRPr="00197FE9" w:rsidRDefault="006351F4" w:rsidP="003166AA">
            <w:pPr>
              <w:spacing w:after="200" w:line="276" w:lineRule="auto"/>
              <w:rPr>
                <w:rFonts w:ascii="Gill Sans MT" w:eastAsia="Times New Roman" w:hAnsi="Gill Sans MT"/>
                <w:b/>
              </w:rPr>
            </w:pPr>
            <w:r w:rsidRPr="00B16D3A">
              <w:rPr>
                <w:rFonts w:ascii="Gill Sans MT" w:eastAsia="Times New Roman" w:hAnsi="Gill Sans MT"/>
                <w:b/>
                <w:noProof/>
              </w:rPr>
              <w:t>P/2024/0007</w:t>
            </w:r>
          </w:p>
        </w:tc>
      </w:tr>
      <w:tr w:rsidR="006351F4" w:rsidRPr="003166AA" w:rsidTr="00077CAC">
        <w:trPr>
          <w:trHeight w:val="1353"/>
        </w:trPr>
        <w:tc>
          <w:tcPr>
            <w:tcW w:w="2802" w:type="dxa"/>
            <w:gridSpan w:val="3"/>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Site Name:</w:t>
            </w:r>
          </w:p>
          <w:p w:rsidR="006351F4" w:rsidRPr="00197FE9" w:rsidRDefault="006351F4" w:rsidP="003166AA">
            <w:pPr>
              <w:spacing w:after="200" w:line="276" w:lineRule="auto"/>
              <w:rPr>
                <w:rFonts w:ascii="Gill Sans MT" w:eastAsia="Times New Roman" w:hAnsi="Gill Sans MT"/>
                <w:b/>
              </w:rPr>
            </w:pPr>
          </w:p>
        </w:tc>
        <w:tc>
          <w:tcPr>
            <w:tcW w:w="6549" w:type="dxa"/>
            <w:gridSpan w:val="5"/>
            <w:shd w:val="clear" w:color="auto" w:fill="auto"/>
          </w:tcPr>
          <w:p w:rsidR="006351F4" w:rsidRPr="00197FE9" w:rsidRDefault="006351F4" w:rsidP="003166AA">
            <w:pPr>
              <w:spacing w:after="200" w:line="276" w:lineRule="auto"/>
              <w:rPr>
                <w:rFonts w:ascii="Gill Sans MT" w:eastAsia="Times New Roman" w:hAnsi="Gill Sans MT"/>
                <w:b/>
              </w:rPr>
            </w:pPr>
            <w:r w:rsidRPr="00B16D3A">
              <w:rPr>
                <w:rFonts w:ascii="Gill Sans MT" w:eastAsia="Times New Roman" w:hAnsi="Gill Sans MT"/>
                <w:b/>
                <w:noProof/>
              </w:rPr>
              <w:t>LAND OPPOSITE THE SWALLOWS NEST</w:t>
            </w:r>
            <w:r>
              <w:rPr>
                <w:rFonts w:ascii="Gill Sans MT" w:eastAsia="Times New Roman" w:hAnsi="Gill Sans MT"/>
                <w:b/>
              </w:rPr>
              <w:t xml:space="preserve"> </w:t>
            </w:r>
            <w:r w:rsidRPr="00B16D3A">
              <w:rPr>
                <w:rFonts w:ascii="Gill Sans MT" w:eastAsia="Times New Roman" w:hAnsi="Gill Sans MT"/>
                <w:b/>
                <w:noProof/>
              </w:rPr>
              <w:t>BRYMBO ROAD</w:t>
            </w:r>
            <w:r>
              <w:rPr>
                <w:rFonts w:ascii="Gill Sans MT" w:eastAsia="Times New Roman" w:hAnsi="Gill Sans MT"/>
                <w:b/>
              </w:rPr>
              <w:t xml:space="preserve"> </w:t>
            </w:r>
            <w:r w:rsidRPr="00B16D3A">
              <w:rPr>
                <w:rFonts w:ascii="Gill Sans MT" w:eastAsia="Times New Roman" w:hAnsi="Gill Sans MT"/>
                <w:b/>
                <w:noProof/>
              </w:rPr>
              <w:t>BWLCHGWYN</w:t>
            </w:r>
            <w:r>
              <w:rPr>
                <w:rFonts w:ascii="Gill Sans MT" w:eastAsia="Times New Roman" w:hAnsi="Gill Sans MT"/>
                <w:b/>
              </w:rPr>
              <w:t xml:space="preserve"> </w:t>
            </w:r>
            <w:r w:rsidRPr="00B16D3A">
              <w:rPr>
                <w:rFonts w:ascii="Gill Sans MT" w:eastAsia="Times New Roman" w:hAnsi="Gill Sans MT"/>
                <w:b/>
                <w:noProof/>
              </w:rPr>
              <w:t>WREXHAM</w:t>
            </w:r>
            <w:r>
              <w:rPr>
                <w:rFonts w:ascii="Gill Sans MT" w:eastAsia="Times New Roman" w:hAnsi="Gill Sans MT"/>
                <w:b/>
              </w:rPr>
              <w:t xml:space="preserve">    </w:t>
            </w:r>
            <w:r w:rsidRPr="00B16D3A">
              <w:rPr>
                <w:rFonts w:ascii="Gill Sans MT" w:eastAsia="Times New Roman" w:hAnsi="Gill Sans MT"/>
                <w:b/>
                <w:noProof/>
              </w:rPr>
              <w:t>LL11 5UA</w:t>
            </w:r>
          </w:p>
        </w:tc>
      </w:tr>
      <w:tr w:rsidR="006351F4" w:rsidRPr="003166AA" w:rsidTr="00077CAC">
        <w:trPr>
          <w:trHeight w:val="948"/>
        </w:trPr>
        <w:tc>
          <w:tcPr>
            <w:tcW w:w="2802" w:type="dxa"/>
            <w:gridSpan w:val="3"/>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Description of development:</w:t>
            </w:r>
          </w:p>
          <w:p w:rsidR="006351F4" w:rsidRPr="00197FE9" w:rsidRDefault="006351F4" w:rsidP="003166AA">
            <w:pPr>
              <w:spacing w:after="200" w:line="276" w:lineRule="auto"/>
              <w:rPr>
                <w:rFonts w:ascii="Gill Sans MT" w:eastAsia="Times New Roman" w:hAnsi="Gill Sans MT"/>
                <w:b/>
              </w:rPr>
            </w:pPr>
          </w:p>
        </w:tc>
        <w:tc>
          <w:tcPr>
            <w:tcW w:w="6549" w:type="dxa"/>
            <w:gridSpan w:val="5"/>
            <w:shd w:val="clear" w:color="auto" w:fill="auto"/>
          </w:tcPr>
          <w:p w:rsidR="006351F4" w:rsidRPr="00197FE9" w:rsidRDefault="006351F4" w:rsidP="003166AA">
            <w:pPr>
              <w:spacing w:after="200" w:line="276" w:lineRule="auto"/>
              <w:rPr>
                <w:rFonts w:ascii="Gill Sans MT" w:eastAsia="Times New Roman" w:hAnsi="Gill Sans MT"/>
                <w:b/>
              </w:rPr>
            </w:pPr>
            <w:r w:rsidRPr="00B16D3A">
              <w:rPr>
                <w:rFonts w:ascii="Gill Sans MT" w:eastAsia="Times New Roman" w:hAnsi="Gill Sans MT"/>
                <w:b/>
                <w:noProof/>
              </w:rPr>
              <w:t>NEWID DEFNYDD TIR O AMAETH I FARCHOGAETH A CHODI BLOC STABLAU NEWYDD / CHANGE OF USE OF LAND FROM AGRICULTURAL TO EQUESTRIAN AND ERECTION OF NEW STABLE</w:t>
            </w:r>
          </w:p>
          <w:p w:rsidR="006351F4" w:rsidRPr="00197FE9" w:rsidRDefault="006351F4" w:rsidP="003166AA">
            <w:pPr>
              <w:spacing w:after="200" w:line="276" w:lineRule="auto"/>
              <w:rPr>
                <w:rFonts w:ascii="Gill Sans MT" w:eastAsia="Times New Roman" w:hAnsi="Gill Sans MT"/>
                <w:b/>
              </w:rPr>
            </w:pPr>
          </w:p>
        </w:tc>
      </w:tr>
      <w:tr w:rsidR="006351F4" w:rsidRPr="003166AA" w:rsidTr="00077CAC">
        <w:trPr>
          <w:trHeight w:val="510"/>
        </w:trPr>
        <w:tc>
          <w:tcPr>
            <w:tcW w:w="2802" w:type="dxa"/>
            <w:gridSpan w:val="3"/>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 xml:space="preserve">SAC River catchment </w:t>
            </w:r>
          </w:p>
        </w:tc>
        <w:tc>
          <w:tcPr>
            <w:tcW w:w="6549" w:type="dxa"/>
            <w:gridSpan w:val="5"/>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River Dee</w:t>
            </w:r>
          </w:p>
          <w:p w:rsidR="006351F4" w:rsidRPr="00197FE9" w:rsidRDefault="006351F4" w:rsidP="003166AA">
            <w:pPr>
              <w:spacing w:after="200" w:line="276" w:lineRule="auto"/>
              <w:rPr>
                <w:rFonts w:ascii="Gill Sans MT" w:eastAsia="Times New Roman" w:hAnsi="Gill Sans MT"/>
                <w:b/>
              </w:rPr>
            </w:pPr>
          </w:p>
        </w:tc>
      </w:tr>
      <w:tr w:rsidR="006351F4" w:rsidRPr="003166AA" w:rsidTr="003166AA">
        <w:trPr>
          <w:trHeight w:val="416"/>
        </w:trPr>
        <w:tc>
          <w:tcPr>
            <w:tcW w:w="9351" w:type="dxa"/>
            <w:gridSpan w:val="8"/>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Phosphate inputs</w:t>
            </w:r>
            <w:r w:rsidRPr="00197FE9">
              <w:rPr>
                <w:rFonts w:ascii="Gill Sans MT" w:eastAsia="Times New Roman" w:hAnsi="Gill Sans MT"/>
              </w:rPr>
              <w:t>: NRW have advised that the following types of development are unlikely to increase phosphate inputs:</w:t>
            </w:r>
          </w:p>
        </w:tc>
      </w:tr>
      <w:tr w:rsidR="006351F4" w:rsidRPr="003166AA" w:rsidTr="003166AA">
        <w:tc>
          <w:tcPr>
            <w:tcW w:w="400" w:type="dxa"/>
            <w:shd w:val="clear" w:color="auto" w:fill="auto"/>
          </w:tcPr>
          <w:p w:rsidR="006351F4" w:rsidRPr="00197FE9" w:rsidRDefault="006351F4" w:rsidP="003166AA">
            <w:pPr>
              <w:spacing w:after="200" w:line="276" w:lineRule="auto"/>
              <w:rPr>
                <w:rFonts w:ascii="Gill Sans MT" w:eastAsia="Times New Roman" w:hAnsi="Gill Sans MT"/>
              </w:rPr>
            </w:pPr>
          </w:p>
        </w:tc>
        <w:tc>
          <w:tcPr>
            <w:tcW w:w="2997" w:type="dxa"/>
            <w:gridSpan w:val="3"/>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 xml:space="preserve">Type of development - NRW </w:t>
            </w:r>
            <w:r w:rsidRPr="00197FE9">
              <w:rPr>
                <w:rFonts w:ascii="Gill Sans MT" w:eastAsia="Times New Roman" w:hAnsi="Gill Sans MT"/>
              </w:rPr>
              <w:lastRenderedPageBreak/>
              <w:t>criteria:</w:t>
            </w:r>
          </w:p>
        </w:tc>
        <w:tc>
          <w:tcPr>
            <w:tcW w:w="2268" w:type="dxa"/>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lastRenderedPageBreak/>
              <w:t>Relevant information:</w:t>
            </w:r>
          </w:p>
        </w:tc>
        <w:tc>
          <w:tcPr>
            <w:tcW w:w="2410" w:type="dxa"/>
            <w:gridSpan w:val="2"/>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 xml:space="preserve">Comments / </w:t>
            </w:r>
            <w:r w:rsidRPr="00197FE9">
              <w:rPr>
                <w:rFonts w:ascii="Gill Sans MT" w:eastAsia="Times New Roman" w:hAnsi="Gill Sans MT"/>
              </w:rPr>
              <w:lastRenderedPageBreak/>
              <w:t>observations:</w:t>
            </w:r>
          </w:p>
        </w:tc>
        <w:tc>
          <w:tcPr>
            <w:tcW w:w="1276" w:type="dxa"/>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lastRenderedPageBreak/>
              <w:t xml:space="preserve">Criterion </w:t>
            </w:r>
            <w:r w:rsidRPr="00197FE9">
              <w:rPr>
                <w:rFonts w:ascii="Gill Sans MT" w:eastAsia="Times New Roman" w:hAnsi="Gill Sans MT"/>
              </w:rPr>
              <w:lastRenderedPageBreak/>
              <w:t xml:space="preserve">satisfied: </w:t>
            </w:r>
          </w:p>
        </w:tc>
      </w:tr>
      <w:tr w:rsidR="006351F4" w:rsidRPr="003166AA" w:rsidTr="003166AA">
        <w:tc>
          <w:tcPr>
            <w:tcW w:w="400" w:type="dxa"/>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lastRenderedPageBreak/>
              <w:t>1.</w:t>
            </w:r>
          </w:p>
        </w:tc>
        <w:tc>
          <w:tcPr>
            <w:tcW w:w="2997" w:type="dxa"/>
            <w:gridSpan w:val="3"/>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Any development that does not increase the volume or concentration of wastewater;</w:t>
            </w:r>
          </w:p>
        </w:tc>
        <w:tc>
          <w:tcPr>
            <w:tcW w:w="2268" w:type="dxa"/>
            <w:shd w:val="clear" w:color="auto" w:fill="auto"/>
          </w:tcPr>
          <w:p w:rsidR="006351F4" w:rsidRPr="00197FE9" w:rsidRDefault="00BD2076" w:rsidP="003166AA">
            <w:pPr>
              <w:spacing w:after="200" w:line="276" w:lineRule="auto"/>
              <w:rPr>
                <w:rFonts w:ascii="Gill Sans MT" w:eastAsia="Times New Roman" w:hAnsi="Gill Sans MT"/>
              </w:rPr>
            </w:pPr>
            <w:r>
              <w:rPr>
                <w:rFonts w:ascii="Gill Sans MT" w:eastAsia="Times New Roman" w:hAnsi="Gill Sans MT"/>
              </w:rPr>
              <w:t>NRW response</w:t>
            </w:r>
          </w:p>
        </w:tc>
        <w:tc>
          <w:tcPr>
            <w:tcW w:w="2410" w:type="dxa"/>
            <w:gridSpan w:val="2"/>
            <w:shd w:val="clear" w:color="auto" w:fill="auto"/>
          </w:tcPr>
          <w:p w:rsidR="006351F4" w:rsidRPr="00197FE9" w:rsidRDefault="006351F4" w:rsidP="003166AA">
            <w:pPr>
              <w:spacing w:after="200" w:line="276" w:lineRule="auto"/>
              <w:rPr>
                <w:rFonts w:ascii="Gill Sans MT" w:eastAsia="Times New Roman" w:hAnsi="Gill Sans MT"/>
              </w:rPr>
            </w:pPr>
          </w:p>
        </w:tc>
        <w:tc>
          <w:tcPr>
            <w:tcW w:w="1276" w:type="dxa"/>
            <w:shd w:val="clear" w:color="auto" w:fill="auto"/>
          </w:tcPr>
          <w:p w:rsidR="00BD2076" w:rsidRPr="00197FE9" w:rsidRDefault="006351F4" w:rsidP="00BD2076">
            <w:pPr>
              <w:spacing w:after="200" w:line="276" w:lineRule="auto"/>
              <w:rPr>
                <w:rFonts w:ascii="Gill Sans MT" w:eastAsia="Times New Roman" w:hAnsi="Gill Sans MT"/>
              </w:rPr>
            </w:pPr>
            <w:r w:rsidRPr="00197FE9">
              <w:rPr>
                <w:rFonts w:ascii="Gill Sans MT" w:eastAsia="Times New Roman" w:hAnsi="Gill Sans MT"/>
              </w:rPr>
              <w:t>Yes</w:t>
            </w:r>
          </w:p>
          <w:p w:rsidR="006351F4" w:rsidRPr="00197FE9" w:rsidRDefault="006351F4" w:rsidP="003166AA">
            <w:pPr>
              <w:spacing w:after="200" w:line="276" w:lineRule="auto"/>
              <w:rPr>
                <w:rFonts w:ascii="Gill Sans MT" w:eastAsia="Times New Roman" w:hAnsi="Gill Sans MT"/>
              </w:rPr>
            </w:pPr>
          </w:p>
        </w:tc>
      </w:tr>
      <w:tr w:rsidR="006351F4" w:rsidRPr="003166AA" w:rsidTr="003166AA">
        <w:tc>
          <w:tcPr>
            <w:tcW w:w="400" w:type="dxa"/>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2.</w:t>
            </w:r>
          </w:p>
        </w:tc>
        <w:tc>
          <w:tcPr>
            <w:tcW w:w="2997" w:type="dxa"/>
            <w:gridSpan w:val="3"/>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Any development which improves existing water quality discharges by reducing the phosphate load of wastewater, or by decreasing the volume of wastewater produced (e.g. by improvements to existing wastewater treatment infrastructure);</w:t>
            </w:r>
          </w:p>
        </w:tc>
        <w:tc>
          <w:tcPr>
            <w:tcW w:w="2268" w:type="dxa"/>
            <w:shd w:val="clear" w:color="auto" w:fill="auto"/>
          </w:tcPr>
          <w:p w:rsidR="006351F4" w:rsidRPr="00197FE9" w:rsidRDefault="006351F4" w:rsidP="003166AA">
            <w:pPr>
              <w:spacing w:after="200" w:line="276" w:lineRule="auto"/>
              <w:rPr>
                <w:rFonts w:ascii="Gill Sans MT" w:eastAsia="Times New Roman" w:hAnsi="Gill Sans MT"/>
              </w:rPr>
            </w:pPr>
          </w:p>
        </w:tc>
        <w:tc>
          <w:tcPr>
            <w:tcW w:w="2410" w:type="dxa"/>
            <w:gridSpan w:val="2"/>
            <w:shd w:val="clear" w:color="auto" w:fill="auto"/>
          </w:tcPr>
          <w:p w:rsidR="006351F4" w:rsidRPr="00197FE9" w:rsidRDefault="006351F4" w:rsidP="003166AA">
            <w:pPr>
              <w:spacing w:after="200" w:line="276" w:lineRule="auto"/>
              <w:rPr>
                <w:rFonts w:ascii="Gill Sans MT" w:eastAsia="Times New Roman" w:hAnsi="Gill Sans MT"/>
              </w:rPr>
            </w:pPr>
          </w:p>
        </w:tc>
        <w:tc>
          <w:tcPr>
            <w:tcW w:w="1276" w:type="dxa"/>
            <w:shd w:val="clear" w:color="auto" w:fill="auto"/>
          </w:tcPr>
          <w:p w:rsidR="006351F4" w:rsidRPr="00197FE9" w:rsidRDefault="006351F4"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6351F4" w:rsidRPr="003166AA" w:rsidTr="003166AA">
        <w:tc>
          <w:tcPr>
            <w:tcW w:w="400" w:type="dxa"/>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3.</w:t>
            </w:r>
          </w:p>
        </w:tc>
        <w:tc>
          <w:tcPr>
            <w:tcW w:w="2997" w:type="dxa"/>
            <w:gridSpan w:val="3"/>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Any development connecting to a public wastewater treatment works where the permit has phosphate conditions in place and the sewerage undertaker has confirmed that there is capacity to treat the additional wastewater and the additional phosphate from the proposed development;</w:t>
            </w:r>
          </w:p>
        </w:tc>
        <w:tc>
          <w:tcPr>
            <w:tcW w:w="2268" w:type="dxa"/>
            <w:shd w:val="clear" w:color="auto" w:fill="auto"/>
          </w:tcPr>
          <w:p w:rsidR="006351F4" w:rsidRPr="00197FE9" w:rsidRDefault="006351F4" w:rsidP="003166AA">
            <w:pPr>
              <w:spacing w:after="200" w:line="276" w:lineRule="auto"/>
              <w:rPr>
                <w:rFonts w:ascii="Gill Sans MT" w:eastAsia="Times New Roman" w:hAnsi="Gill Sans MT"/>
              </w:rPr>
            </w:pPr>
          </w:p>
        </w:tc>
        <w:tc>
          <w:tcPr>
            <w:tcW w:w="2410" w:type="dxa"/>
            <w:gridSpan w:val="2"/>
            <w:shd w:val="clear" w:color="auto" w:fill="auto"/>
          </w:tcPr>
          <w:p w:rsidR="006351F4" w:rsidRPr="00197FE9" w:rsidRDefault="006351F4" w:rsidP="003166AA">
            <w:pPr>
              <w:spacing w:after="200" w:line="276" w:lineRule="auto"/>
              <w:rPr>
                <w:rFonts w:ascii="Gill Sans MT" w:eastAsia="Times New Roman" w:hAnsi="Gill Sans MT"/>
              </w:rPr>
            </w:pPr>
          </w:p>
        </w:tc>
        <w:tc>
          <w:tcPr>
            <w:tcW w:w="1276" w:type="dxa"/>
            <w:shd w:val="clear" w:color="auto" w:fill="auto"/>
          </w:tcPr>
          <w:p w:rsidR="006351F4" w:rsidRPr="00197FE9" w:rsidRDefault="006351F4"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6351F4" w:rsidRPr="003166AA" w:rsidTr="003166AA">
        <w:tc>
          <w:tcPr>
            <w:tcW w:w="400" w:type="dxa"/>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4.</w:t>
            </w:r>
          </w:p>
        </w:tc>
        <w:tc>
          <w:tcPr>
            <w:tcW w:w="2997" w:type="dxa"/>
            <w:gridSpan w:val="3"/>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Private sewage treatment systems discharging domestic wastewater to ground into drainage fields constructed to the relevant British Standards and which are located more than 50m from the SAC (or a hydrological pathway to the SAC), and which have a daily discharge rate of less than 2 cubic metres (m³)</w:t>
            </w:r>
          </w:p>
        </w:tc>
        <w:tc>
          <w:tcPr>
            <w:tcW w:w="2268" w:type="dxa"/>
            <w:shd w:val="clear" w:color="auto" w:fill="auto"/>
          </w:tcPr>
          <w:p w:rsidR="006351F4" w:rsidRPr="00197FE9" w:rsidRDefault="006351F4" w:rsidP="003166AA">
            <w:pPr>
              <w:spacing w:after="200" w:line="276" w:lineRule="auto"/>
              <w:rPr>
                <w:rFonts w:ascii="Gill Sans MT" w:eastAsia="Times New Roman" w:hAnsi="Gill Sans MT"/>
              </w:rPr>
            </w:pPr>
          </w:p>
        </w:tc>
        <w:tc>
          <w:tcPr>
            <w:tcW w:w="2410" w:type="dxa"/>
            <w:gridSpan w:val="2"/>
            <w:shd w:val="clear" w:color="auto" w:fill="auto"/>
          </w:tcPr>
          <w:p w:rsidR="006351F4" w:rsidRPr="00197FE9" w:rsidRDefault="006351F4" w:rsidP="003166AA">
            <w:pPr>
              <w:spacing w:after="200" w:line="276" w:lineRule="auto"/>
              <w:rPr>
                <w:rFonts w:ascii="Gill Sans MT" w:eastAsia="Times New Roman" w:hAnsi="Gill Sans MT"/>
              </w:rPr>
            </w:pPr>
          </w:p>
        </w:tc>
        <w:tc>
          <w:tcPr>
            <w:tcW w:w="1276" w:type="dxa"/>
            <w:shd w:val="clear" w:color="auto" w:fill="auto"/>
          </w:tcPr>
          <w:p w:rsidR="006351F4" w:rsidRPr="00197FE9" w:rsidRDefault="006351F4"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6351F4" w:rsidRPr="003166AA" w:rsidTr="003166AA">
        <w:tc>
          <w:tcPr>
            <w:tcW w:w="400" w:type="dxa"/>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5.</w:t>
            </w:r>
          </w:p>
        </w:tc>
        <w:tc>
          <w:tcPr>
            <w:tcW w:w="2997" w:type="dxa"/>
            <w:gridSpan w:val="3"/>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Development to an existing residential property (e.g. extensions) that does not increase occupancy or the volume of drainage.</w:t>
            </w:r>
          </w:p>
        </w:tc>
        <w:tc>
          <w:tcPr>
            <w:tcW w:w="2268" w:type="dxa"/>
            <w:shd w:val="clear" w:color="auto" w:fill="auto"/>
          </w:tcPr>
          <w:p w:rsidR="006351F4" w:rsidRPr="00197FE9" w:rsidRDefault="006351F4" w:rsidP="003166AA">
            <w:pPr>
              <w:spacing w:after="200" w:line="276" w:lineRule="auto"/>
              <w:rPr>
                <w:rFonts w:ascii="Gill Sans MT" w:eastAsia="Times New Roman" w:hAnsi="Gill Sans MT"/>
              </w:rPr>
            </w:pPr>
          </w:p>
        </w:tc>
        <w:tc>
          <w:tcPr>
            <w:tcW w:w="2410" w:type="dxa"/>
            <w:gridSpan w:val="2"/>
            <w:shd w:val="clear" w:color="auto" w:fill="auto"/>
          </w:tcPr>
          <w:p w:rsidR="006351F4" w:rsidRPr="00197FE9" w:rsidRDefault="006351F4" w:rsidP="003166AA">
            <w:pPr>
              <w:spacing w:after="200" w:line="276" w:lineRule="auto"/>
              <w:rPr>
                <w:rFonts w:ascii="Gill Sans MT" w:eastAsia="Times New Roman" w:hAnsi="Gill Sans MT"/>
              </w:rPr>
            </w:pPr>
          </w:p>
        </w:tc>
        <w:tc>
          <w:tcPr>
            <w:tcW w:w="1276" w:type="dxa"/>
            <w:shd w:val="clear" w:color="auto" w:fill="auto"/>
          </w:tcPr>
          <w:p w:rsidR="006351F4" w:rsidRPr="00197FE9" w:rsidRDefault="006351F4"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6351F4" w:rsidRPr="003166AA" w:rsidTr="00077CAC">
        <w:trPr>
          <w:trHeight w:val="510"/>
        </w:trPr>
        <w:tc>
          <w:tcPr>
            <w:tcW w:w="2802" w:type="dxa"/>
            <w:gridSpan w:val="3"/>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Wrexham CBC concludes that:</w:t>
            </w:r>
          </w:p>
          <w:p w:rsidR="006351F4" w:rsidRPr="00197FE9" w:rsidRDefault="006351F4" w:rsidP="003166AA">
            <w:pPr>
              <w:spacing w:after="200" w:line="276" w:lineRule="auto"/>
              <w:rPr>
                <w:rFonts w:ascii="Gill Sans MT" w:eastAsia="Times New Roman" w:hAnsi="Gill Sans MT"/>
              </w:rPr>
            </w:pPr>
          </w:p>
        </w:tc>
        <w:tc>
          <w:tcPr>
            <w:tcW w:w="6549" w:type="dxa"/>
            <w:gridSpan w:val="5"/>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lastRenderedPageBreak/>
              <w:t>Increases in phosphate inputs in the River Dee can be ruled out as a result of this development proposal.</w:t>
            </w:r>
          </w:p>
          <w:p w:rsidR="006351F4" w:rsidRPr="00197FE9" w:rsidRDefault="006351F4" w:rsidP="003166AA">
            <w:pPr>
              <w:spacing w:after="200" w:line="276" w:lineRule="auto"/>
              <w:rPr>
                <w:rFonts w:ascii="Gill Sans MT" w:eastAsia="Times New Roman" w:hAnsi="Gill Sans MT"/>
              </w:rPr>
            </w:pPr>
          </w:p>
        </w:tc>
      </w:tr>
      <w:tr w:rsidR="006351F4" w:rsidRPr="003166AA" w:rsidTr="003166AA">
        <w:trPr>
          <w:trHeight w:val="510"/>
        </w:trPr>
        <w:tc>
          <w:tcPr>
            <w:tcW w:w="9351" w:type="dxa"/>
            <w:gridSpan w:val="8"/>
            <w:shd w:val="clear" w:color="auto" w:fill="auto"/>
          </w:tcPr>
          <w:p w:rsidR="006351F4" w:rsidRPr="00803DE9" w:rsidRDefault="006351F4" w:rsidP="003166AA">
            <w:pPr>
              <w:spacing w:after="200" w:line="276" w:lineRule="auto"/>
              <w:rPr>
                <w:rFonts w:ascii="Gill Sans MT" w:eastAsia="Times New Roman" w:hAnsi="Gill Sans MT"/>
                <w:u w:val="single"/>
              </w:rPr>
            </w:pPr>
            <w:r w:rsidRPr="00197FE9">
              <w:rPr>
                <w:rFonts w:ascii="Gill Sans MT" w:eastAsia="Times New Roman" w:hAnsi="Gill Sans MT"/>
                <w:u w:val="single"/>
              </w:rPr>
              <w:lastRenderedPageBreak/>
              <w:t xml:space="preserve">Where increases in phosphate inputs in the SAC can be ruled out as a result of this development, the following wording is </w:t>
            </w:r>
            <w:r>
              <w:rPr>
                <w:rFonts w:ascii="Gill Sans MT" w:eastAsia="Times New Roman" w:hAnsi="Gill Sans MT"/>
                <w:u w:val="single"/>
              </w:rPr>
              <w:t xml:space="preserve">to be read in conjunction with </w:t>
            </w:r>
            <w:r w:rsidR="00803DE9">
              <w:rPr>
                <w:rFonts w:ascii="Gill Sans MT" w:eastAsia="Times New Roman" w:hAnsi="Gill Sans MT"/>
                <w:u w:val="single"/>
              </w:rPr>
              <w:t>the Officer’s report:</w:t>
            </w:r>
          </w:p>
        </w:tc>
      </w:tr>
      <w:tr w:rsidR="006351F4" w:rsidRPr="003166AA" w:rsidTr="003166AA">
        <w:trPr>
          <w:trHeight w:val="510"/>
        </w:trPr>
        <w:tc>
          <w:tcPr>
            <w:tcW w:w="9351" w:type="dxa"/>
            <w:gridSpan w:val="8"/>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rPr>
              <w:t>Under the Habitats Regulations, where a plan or project is likely to have a significant effect on a European site, either alone or in combination with other plans or projects, and where it is not directly connected with or necessary to the management of the site previously (designated pursuant to EU retained law) the competent authority must carry out an appropriate assessment of the implication of the plan or project in view of the site’s conservation objectives. Natural Resources Wales has set new phosphate standards for the river SACs in Wales. Any proposed development within the SAC catchments that might increase the amount of phosphate within the catchment could lead to additional damaging effects to the SAC features and therefore such proposals must be screened through a HRA to determine whether they are likely to have a significant effect on the SAC condition.</w:t>
            </w:r>
          </w:p>
          <w:p w:rsidR="006351F4" w:rsidRPr="00197FE9" w:rsidRDefault="006351F4" w:rsidP="007B2934">
            <w:pPr>
              <w:spacing w:after="200" w:line="276" w:lineRule="auto"/>
              <w:rPr>
                <w:rFonts w:ascii="Gill Sans MT" w:eastAsia="Times New Roman" w:hAnsi="Gill Sans MT"/>
              </w:rPr>
            </w:pPr>
            <w:r w:rsidRPr="00197FE9">
              <w:rPr>
                <w:rFonts w:ascii="Gill Sans MT" w:eastAsia="Times New Roman" w:hAnsi="Gill Sans MT"/>
              </w:rPr>
              <w:t>This application has been screened in accordance with Natural Resources Wales’ interim advice for planning applications within the river Special Areas of Conservation (SACs) catchments (issued on 20</w:t>
            </w:r>
            <w:r w:rsidRPr="00197FE9">
              <w:rPr>
                <w:rFonts w:ascii="Gill Sans MT" w:eastAsia="Times New Roman" w:hAnsi="Gill Sans MT"/>
                <w:vertAlign w:val="superscript"/>
              </w:rPr>
              <w:t>th</w:t>
            </w:r>
            <w:r w:rsidRPr="00197FE9">
              <w:rPr>
                <w:rFonts w:ascii="Gill Sans MT" w:eastAsia="Times New Roman" w:hAnsi="Gill Sans MT"/>
              </w:rPr>
              <w:t xml:space="preserve"> January 2021). It is considered that this development is unlikely to increase phosphate inputs as it falls within the criterion in the interim advice</w:t>
            </w:r>
            <w:r>
              <w:rPr>
                <w:rFonts w:ascii="Gill Sans MT" w:eastAsia="Times New Roman" w:hAnsi="Gill Sans MT"/>
              </w:rPr>
              <w:t xml:space="preserve"> set out above.</w:t>
            </w:r>
          </w:p>
        </w:tc>
      </w:tr>
      <w:tr w:rsidR="006351F4" w:rsidRPr="003166AA" w:rsidTr="003166AA">
        <w:trPr>
          <w:trHeight w:val="135"/>
        </w:trPr>
        <w:tc>
          <w:tcPr>
            <w:tcW w:w="9351" w:type="dxa"/>
            <w:gridSpan w:val="8"/>
            <w:shd w:val="clear" w:color="auto" w:fill="auto"/>
          </w:tcPr>
          <w:p w:rsidR="006351F4" w:rsidRPr="00197FE9" w:rsidRDefault="006351F4" w:rsidP="00197FE9">
            <w:pPr>
              <w:keepNext/>
              <w:autoSpaceDE w:val="0"/>
              <w:autoSpaceDN w:val="0"/>
              <w:adjustRightInd w:val="0"/>
              <w:spacing w:after="0" w:line="240" w:lineRule="auto"/>
              <w:outlineLvl w:val="0"/>
              <w:rPr>
                <w:rFonts w:ascii="Gill Sans MT" w:eastAsia="Times New Roman" w:hAnsi="Gill Sans MT" w:cs="Arial"/>
                <w:bCs/>
                <w:color w:val="000000"/>
                <w:lang w:val="en-US"/>
              </w:rPr>
            </w:pPr>
          </w:p>
        </w:tc>
      </w:tr>
      <w:tr w:rsidR="006351F4" w:rsidRPr="003166AA" w:rsidTr="00077CAC">
        <w:trPr>
          <w:trHeight w:val="297"/>
        </w:trPr>
        <w:tc>
          <w:tcPr>
            <w:tcW w:w="1413" w:type="dxa"/>
            <w:gridSpan w:val="2"/>
            <w:shd w:val="clear" w:color="auto" w:fill="auto"/>
          </w:tcPr>
          <w:p w:rsidR="006351F4" w:rsidRPr="00197FE9" w:rsidRDefault="006351F4" w:rsidP="003166AA">
            <w:pPr>
              <w:spacing w:after="200" w:line="276" w:lineRule="auto"/>
              <w:rPr>
                <w:rFonts w:ascii="Gill Sans MT" w:eastAsia="Times New Roman" w:hAnsi="Gill Sans MT"/>
                <w:b/>
              </w:rPr>
            </w:pPr>
          </w:p>
        </w:tc>
        <w:tc>
          <w:tcPr>
            <w:tcW w:w="1389" w:type="dxa"/>
            <w:shd w:val="clear" w:color="auto" w:fill="auto"/>
          </w:tcPr>
          <w:p w:rsidR="006351F4" w:rsidRPr="00197FE9" w:rsidRDefault="006351F4" w:rsidP="003166AA">
            <w:pPr>
              <w:spacing w:after="200" w:line="276" w:lineRule="auto"/>
              <w:rPr>
                <w:rFonts w:ascii="Gill Sans MT" w:eastAsia="Times New Roman" w:hAnsi="Gill Sans MT"/>
              </w:rPr>
            </w:pPr>
            <w:r w:rsidRPr="00197FE9">
              <w:rPr>
                <w:rFonts w:ascii="Gill Sans MT" w:eastAsia="Times New Roman" w:hAnsi="Gill Sans MT"/>
                <w:b/>
              </w:rPr>
              <w:t>Date</w:t>
            </w:r>
          </w:p>
        </w:tc>
        <w:tc>
          <w:tcPr>
            <w:tcW w:w="6549" w:type="dxa"/>
            <w:gridSpan w:val="5"/>
            <w:shd w:val="clear" w:color="auto" w:fill="auto"/>
          </w:tcPr>
          <w:p w:rsidR="006351F4" w:rsidRPr="00197FE9" w:rsidRDefault="006351F4" w:rsidP="003166AA">
            <w:pPr>
              <w:spacing w:after="200" w:line="276" w:lineRule="auto"/>
              <w:rPr>
                <w:rFonts w:ascii="Gill Sans MT" w:eastAsia="Times New Roman" w:hAnsi="Gill Sans MT"/>
                <w:b/>
                <w:bCs/>
              </w:rPr>
            </w:pPr>
            <w:r w:rsidRPr="00197FE9">
              <w:rPr>
                <w:rFonts w:ascii="Gill Sans MT" w:eastAsia="Times New Roman" w:hAnsi="Gill Sans MT"/>
                <w:b/>
                <w:bCs/>
              </w:rPr>
              <w:t>Officer</w:t>
            </w:r>
          </w:p>
        </w:tc>
      </w:tr>
      <w:tr w:rsidR="006351F4" w:rsidRPr="003166AA" w:rsidTr="00077CAC">
        <w:trPr>
          <w:trHeight w:val="510"/>
        </w:trPr>
        <w:tc>
          <w:tcPr>
            <w:tcW w:w="1413" w:type="dxa"/>
            <w:gridSpan w:val="2"/>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Completed by</w:t>
            </w:r>
          </w:p>
          <w:p w:rsidR="006351F4" w:rsidRPr="00197FE9" w:rsidRDefault="006351F4" w:rsidP="003166AA">
            <w:pPr>
              <w:spacing w:after="200" w:line="276" w:lineRule="auto"/>
              <w:rPr>
                <w:rFonts w:ascii="Gill Sans MT" w:eastAsia="Times New Roman" w:hAnsi="Gill Sans MT"/>
                <w:b/>
              </w:rPr>
            </w:pPr>
          </w:p>
        </w:tc>
        <w:tc>
          <w:tcPr>
            <w:tcW w:w="1389" w:type="dxa"/>
            <w:shd w:val="clear" w:color="auto" w:fill="auto"/>
          </w:tcPr>
          <w:p w:rsidR="006351F4" w:rsidRPr="00197FE9" w:rsidRDefault="00BD2076" w:rsidP="003166AA">
            <w:pPr>
              <w:spacing w:after="200" w:line="276" w:lineRule="auto"/>
              <w:rPr>
                <w:rFonts w:ascii="Gill Sans MT" w:eastAsia="Times New Roman" w:hAnsi="Gill Sans MT"/>
              </w:rPr>
            </w:pPr>
            <w:r>
              <w:rPr>
                <w:rFonts w:ascii="Gill Sans MT" w:eastAsia="Times New Roman" w:hAnsi="Gill Sans MT"/>
              </w:rPr>
              <w:t>10/4/2024</w:t>
            </w:r>
          </w:p>
        </w:tc>
        <w:tc>
          <w:tcPr>
            <w:tcW w:w="3260" w:type="dxa"/>
            <w:gridSpan w:val="3"/>
            <w:shd w:val="clear" w:color="auto" w:fill="auto"/>
          </w:tcPr>
          <w:p w:rsidR="006351F4" w:rsidRPr="00197FE9" w:rsidRDefault="006351F4" w:rsidP="003166AA">
            <w:pPr>
              <w:spacing w:after="200" w:line="276" w:lineRule="auto"/>
              <w:rPr>
                <w:rFonts w:ascii="Gill Sans MT" w:eastAsia="Times New Roman" w:hAnsi="Gill Sans MT"/>
              </w:rPr>
            </w:pPr>
            <w:r>
              <w:rPr>
                <w:rFonts w:ascii="Gill Sans MT" w:eastAsia="Times New Roman" w:hAnsi="Gill Sans MT"/>
              </w:rPr>
              <w:t xml:space="preserve"> </w:t>
            </w:r>
            <w:r w:rsidRPr="00197FE9">
              <w:rPr>
                <w:rFonts w:ascii="Gill Sans MT" w:eastAsia="Times New Roman" w:hAnsi="Gill Sans MT"/>
              </w:rPr>
              <w:t>Planning Officer</w:t>
            </w:r>
          </w:p>
        </w:tc>
        <w:tc>
          <w:tcPr>
            <w:tcW w:w="3289" w:type="dxa"/>
            <w:gridSpan w:val="2"/>
            <w:shd w:val="clear" w:color="auto" w:fill="auto"/>
          </w:tcPr>
          <w:p w:rsidR="006351F4" w:rsidRPr="00803DE9" w:rsidRDefault="006351F4" w:rsidP="00803DE9">
            <w:pPr>
              <w:spacing w:after="200" w:line="276" w:lineRule="auto"/>
              <w:rPr>
                <w:rFonts w:ascii="Gill Sans MT" w:eastAsia="Times New Roman" w:hAnsi="Gill Sans MT"/>
              </w:rPr>
            </w:pPr>
            <w:r w:rsidRPr="00B16D3A">
              <w:rPr>
                <w:rFonts w:ascii="Gill Sans MT" w:eastAsia="Times New Roman" w:hAnsi="Gill Sans MT"/>
                <w:noProof/>
              </w:rPr>
              <w:t>Simon Greenland</w:t>
            </w:r>
            <w:bookmarkStart w:id="0" w:name="_GoBack"/>
            <w:bookmarkEnd w:id="0"/>
          </w:p>
        </w:tc>
      </w:tr>
      <w:tr w:rsidR="006351F4" w:rsidRPr="003166AA" w:rsidTr="00077CAC">
        <w:trPr>
          <w:trHeight w:val="510"/>
        </w:trPr>
        <w:tc>
          <w:tcPr>
            <w:tcW w:w="1413" w:type="dxa"/>
            <w:gridSpan w:val="2"/>
            <w:shd w:val="clear" w:color="auto" w:fill="auto"/>
          </w:tcPr>
          <w:p w:rsidR="006351F4" w:rsidRPr="00197FE9" w:rsidRDefault="006351F4" w:rsidP="003166AA">
            <w:pPr>
              <w:spacing w:after="200" w:line="276" w:lineRule="auto"/>
              <w:rPr>
                <w:rFonts w:ascii="Gill Sans MT" w:eastAsia="Times New Roman" w:hAnsi="Gill Sans MT"/>
                <w:b/>
              </w:rPr>
            </w:pPr>
            <w:r w:rsidRPr="00197FE9">
              <w:rPr>
                <w:rFonts w:ascii="Gill Sans MT" w:eastAsia="Times New Roman" w:hAnsi="Gill Sans MT"/>
                <w:b/>
              </w:rPr>
              <w:t>Checked by</w:t>
            </w:r>
          </w:p>
        </w:tc>
        <w:tc>
          <w:tcPr>
            <w:tcW w:w="1389" w:type="dxa"/>
            <w:shd w:val="clear" w:color="auto" w:fill="auto"/>
          </w:tcPr>
          <w:p w:rsidR="006351F4" w:rsidRPr="00197FE9" w:rsidRDefault="00803DE9" w:rsidP="003166AA">
            <w:pPr>
              <w:spacing w:after="200" w:line="276" w:lineRule="auto"/>
              <w:rPr>
                <w:rFonts w:ascii="Gill Sans MT" w:eastAsia="Times New Roman" w:hAnsi="Gill Sans MT"/>
              </w:rPr>
            </w:pPr>
            <w:r>
              <w:rPr>
                <w:rFonts w:ascii="Gill Sans MT" w:eastAsia="Times New Roman" w:hAnsi="Gill Sans MT"/>
              </w:rPr>
              <w:t>11/04/2024</w:t>
            </w:r>
          </w:p>
          <w:p w:rsidR="006351F4" w:rsidRPr="00197FE9" w:rsidRDefault="006351F4" w:rsidP="003166AA">
            <w:pPr>
              <w:spacing w:after="200" w:line="276" w:lineRule="auto"/>
              <w:rPr>
                <w:rFonts w:ascii="Gill Sans MT" w:eastAsia="Times New Roman" w:hAnsi="Gill Sans MT"/>
              </w:rPr>
            </w:pPr>
          </w:p>
        </w:tc>
        <w:tc>
          <w:tcPr>
            <w:tcW w:w="3260" w:type="dxa"/>
            <w:gridSpan w:val="3"/>
            <w:shd w:val="clear" w:color="auto" w:fill="auto"/>
          </w:tcPr>
          <w:p w:rsidR="006351F4" w:rsidRPr="00197FE9" w:rsidRDefault="00803DE9" w:rsidP="001801DA">
            <w:pPr>
              <w:spacing w:after="200" w:line="276" w:lineRule="auto"/>
              <w:rPr>
                <w:rFonts w:ascii="Gill Sans MT" w:eastAsia="Times New Roman" w:hAnsi="Gill Sans MT"/>
              </w:rPr>
            </w:pPr>
            <w:r>
              <w:rPr>
                <w:rFonts w:ascii="Gill Sans MT" w:eastAsia="Times New Roman" w:hAnsi="Gill Sans MT"/>
              </w:rPr>
              <w:t>Lead Officer - DM</w:t>
            </w:r>
          </w:p>
        </w:tc>
        <w:tc>
          <w:tcPr>
            <w:tcW w:w="3289" w:type="dxa"/>
            <w:gridSpan w:val="2"/>
            <w:shd w:val="clear" w:color="auto" w:fill="auto"/>
          </w:tcPr>
          <w:p w:rsidR="006351F4" w:rsidRPr="00197FE9" w:rsidRDefault="00803DE9" w:rsidP="003166AA">
            <w:pPr>
              <w:spacing w:after="200" w:line="276" w:lineRule="auto"/>
              <w:rPr>
                <w:rFonts w:ascii="Gill Sans MT" w:eastAsia="Times New Roman" w:hAnsi="Gill Sans MT"/>
              </w:rPr>
            </w:pPr>
            <w:r w:rsidRPr="00803DE9">
              <w:rPr>
                <w:rFonts w:ascii="Gill Sans MT" w:eastAsia="Times New Roman" w:hAnsi="Gill Sans MT"/>
              </w:rPr>
              <w:t>Gwyn Humphreys</w:t>
            </w:r>
          </w:p>
          <w:p w:rsidR="006351F4" w:rsidRPr="00197FE9" w:rsidRDefault="006351F4" w:rsidP="003166AA">
            <w:pPr>
              <w:spacing w:after="200" w:line="276" w:lineRule="auto"/>
              <w:rPr>
                <w:rFonts w:ascii="Gill Sans MT" w:eastAsia="Times New Roman" w:hAnsi="Gill Sans MT"/>
              </w:rPr>
            </w:pPr>
          </w:p>
        </w:tc>
      </w:tr>
    </w:tbl>
    <w:p w:rsidR="006351F4" w:rsidRPr="00197FE9" w:rsidRDefault="006351F4" w:rsidP="00197FE9">
      <w:pPr>
        <w:spacing w:after="200" w:line="276" w:lineRule="auto"/>
        <w:rPr>
          <w:rFonts w:eastAsia="Times New Roman"/>
        </w:rPr>
      </w:pPr>
    </w:p>
    <w:p w:rsidR="006351F4" w:rsidRPr="00197FE9" w:rsidRDefault="006351F4" w:rsidP="00197FE9">
      <w:pPr>
        <w:spacing w:after="200" w:line="276" w:lineRule="auto"/>
        <w:rPr>
          <w:rFonts w:eastAsia="Times New Roman"/>
        </w:rPr>
      </w:pPr>
    </w:p>
    <w:p w:rsidR="006351F4" w:rsidRDefault="006351F4">
      <w:pPr>
        <w:sectPr w:rsidR="006351F4" w:rsidSect="006351F4">
          <w:pgSz w:w="11906" w:h="16838"/>
          <w:pgMar w:top="1440" w:right="1440" w:bottom="1440" w:left="1440" w:header="708" w:footer="708" w:gutter="0"/>
          <w:pgNumType w:start="1"/>
          <w:cols w:space="708"/>
          <w:docGrid w:linePitch="360"/>
        </w:sectPr>
      </w:pPr>
    </w:p>
    <w:p w:rsidR="006351F4" w:rsidRDefault="006351F4"/>
    <w:sectPr w:rsidR="006351F4" w:rsidSect="006351F4">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E7A3B31"/>
    <w:multiLevelType w:val="multilevel"/>
    <w:tmpl w:val="EABE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1">
    <w:nsid w:val="6D75623A"/>
    <w:multiLevelType w:val="multilevel"/>
    <w:tmpl w:val="0EDE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1">
    <w:nsid w:val="7323682F"/>
    <w:multiLevelType w:val="multilevel"/>
    <w:tmpl w:val="4594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5C4"/>
    <w:rsid w:val="00077CAC"/>
    <w:rsid w:val="000B2899"/>
    <w:rsid w:val="001801DA"/>
    <w:rsid w:val="00197FE9"/>
    <w:rsid w:val="003166AA"/>
    <w:rsid w:val="00574BAE"/>
    <w:rsid w:val="006351F4"/>
    <w:rsid w:val="007B2934"/>
    <w:rsid w:val="00803DE9"/>
    <w:rsid w:val="008835C4"/>
    <w:rsid w:val="00891788"/>
    <w:rsid w:val="00B94A2E"/>
    <w:rsid w:val="00BD2076"/>
    <w:rsid w:val="00C27962"/>
    <w:rsid w:val="00F300D6"/>
    <w:rsid w:val="00FA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6C0CE8"/>
  <w15:chartTrackingRefBased/>
  <w15:docId w15:val="{D8826672-96FF-4912-9847-60E38501F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197FE9"/>
    <w:pPr>
      <w:keepNext/>
      <w:autoSpaceDE w:val="0"/>
      <w:autoSpaceDN w:val="0"/>
      <w:adjustRightInd w:val="0"/>
      <w:spacing w:after="0" w:line="240" w:lineRule="auto"/>
      <w:outlineLvl w:val="0"/>
    </w:pPr>
    <w:rPr>
      <w:rFonts w:ascii="Trebuchet MS" w:eastAsia="Times New Roman" w:hAnsi="Trebuchet MS" w:cs="Arial"/>
      <w:i/>
      <w:i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97FE9"/>
    <w:rPr>
      <w:rFonts w:ascii="Trebuchet MS" w:eastAsia="Times New Roman" w:hAnsi="Trebuchet MS" w:cs="Arial"/>
      <w:i/>
      <w:iCs/>
      <w:sz w:val="24"/>
      <w:szCs w:val="22"/>
      <w:lang w:val="en-US" w:eastAsia="en-US"/>
    </w:rPr>
  </w:style>
  <w:style w:type="table" w:styleId="TableGrid">
    <w:name w:val="Table Grid"/>
    <w:basedOn w:val="TableNormal"/>
    <w:uiPriority w:val="59"/>
    <w:rsid w:val="00197FE9"/>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97FE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197FE9"/>
    <w:rPr>
      <w:rFonts w:cs="Times New Roman"/>
    </w:rPr>
  </w:style>
  <w:style w:type="character" w:customStyle="1" w:styleId="eop">
    <w:name w:val="eop"/>
    <w:rsid w:val="00197FE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c.jncc.gov.uk/species/S1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c.jncc.gov.uk/species/S1831/" TargetMode="External"/><Relationship Id="rId12" Type="http://schemas.openxmlformats.org/officeDocument/2006/relationships/hyperlink" Target="https://sac.jncc.gov.uk/species/S13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c.jncc.gov.uk/species/S1106/" TargetMode="External"/><Relationship Id="rId11" Type="http://schemas.openxmlformats.org/officeDocument/2006/relationships/hyperlink" Target="https://sac.jncc.gov.uk/species/S1163/" TargetMode="External"/><Relationship Id="rId5" Type="http://schemas.openxmlformats.org/officeDocument/2006/relationships/hyperlink" Target="https://sac.jncc.gov.uk/habitat/H3260/" TargetMode="External"/><Relationship Id="rId10" Type="http://schemas.openxmlformats.org/officeDocument/2006/relationships/hyperlink" Target="https://sac.jncc.gov.uk/species/S1099/" TargetMode="External"/><Relationship Id="rId4" Type="http://schemas.openxmlformats.org/officeDocument/2006/relationships/webSettings" Target="webSettings.xml"/><Relationship Id="rId9" Type="http://schemas.openxmlformats.org/officeDocument/2006/relationships/hyperlink" Target="https://sac.jncc.gov.uk/species/S109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4649</CharactersWithSpaces>
  <SharedDoc>false</SharedDoc>
  <HLinks>
    <vt:vector size="48" baseType="variant">
      <vt:variant>
        <vt:i4>6946852</vt:i4>
      </vt:variant>
      <vt:variant>
        <vt:i4>21</vt:i4>
      </vt:variant>
      <vt:variant>
        <vt:i4>0</vt:i4>
      </vt:variant>
      <vt:variant>
        <vt:i4>5</vt:i4>
      </vt:variant>
      <vt:variant>
        <vt:lpwstr>https://sac.jncc.gov.uk/species/S1355/</vt:lpwstr>
      </vt:variant>
      <vt:variant>
        <vt:lpwstr/>
      </vt:variant>
      <vt:variant>
        <vt:i4>6881312</vt:i4>
      </vt:variant>
      <vt:variant>
        <vt:i4>18</vt:i4>
      </vt:variant>
      <vt:variant>
        <vt:i4>0</vt:i4>
      </vt:variant>
      <vt:variant>
        <vt:i4>5</vt:i4>
      </vt:variant>
      <vt:variant>
        <vt:lpwstr>https://sac.jncc.gov.uk/species/S1163/</vt:lpwstr>
      </vt:variant>
      <vt:variant>
        <vt:lpwstr/>
      </vt:variant>
      <vt:variant>
        <vt:i4>6684715</vt:i4>
      </vt:variant>
      <vt:variant>
        <vt:i4>15</vt:i4>
      </vt:variant>
      <vt:variant>
        <vt:i4>0</vt:i4>
      </vt:variant>
      <vt:variant>
        <vt:i4>5</vt:i4>
      </vt:variant>
      <vt:variant>
        <vt:lpwstr>https://sac.jncc.gov.uk/species/S1099/</vt:lpwstr>
      </vt:variant>
      <vt:variant>
        <vt:lpwstr/>
      </vt:variant>
      <vt:variant>
        <vt:i4>6684708</vt:i4>
      </vt:variant>
      <vt:variant>
        <vt:i4>12</vt:i4>
      </vt:variant>
      <vt:variant>
        <vt:i4>0</vt:i4>
      </vt:variant>
      <vt:variant>
        <vt:i4>5</vt:i4>
      </vt:variant>
      <vt:variant>
        <vt:lpwstr>https://sac.jncc.gov.uk/species/S1096/</vt:lpwstr>
      </vt:variant>
      <vt:variant>
        <vt:lpwstr/>
      </vt:variant>
      <vt:variant>
        <vt:i4>6684711</vt:i4>
      </vt:variant>
      <vt:variant>
        <vt:i4>9</vt:i4>
      </vt:variant>
      <vt:variant>
        <vt:i4>0</vt:i4>
      </vt:variant>
      <vt:variant>
        <vt:i4>5</vt:i4>
      </vt:variant>
      <vt:variant>
        <vt:lpwstr>https://sac.jncc.gov.uk/species/S1095/</vt:lpwstr>
      </vt:variant>
      <vt:variant>
        <vt:lpwstr/>
      </vt:variant>
      <vt:variant>
        <vt:i4>7077931</vt:i4>
      </vt:variant>
      <vt:variant>
        <vt:i4>6</vt:i4>
      </vt:variant>
      <vt:variant>
        <vt:i4>0</vt:i4>
      </vt:variant>
      <vt:variant>
        <vt:i4>5</vt:i4>
      </vt:variant>
      <vt:variant>
        <vt:lpwstr>https://sac.jncc.gov.uk/species/S1831/</vt:lpwstr>
      </vt:variant>
      <vt:variant>
        <vt:lpwstr/>
      </vt:variant>
      <vt:variant>
        <vt:i4>7274533</vt:i4>
      </vt:variant>
      <vt:variant>
        <vt:i4>3</vt:i4>
      </vt:variant>
      <vt:variant>
        <vt:i4>0</vt:i4>
      </vt:variant>
      <vt:variant>
        <vt:i4>5</vt:i4>
      </vt:variant>
      <vt:variant>
        <vt:lpwstr>https://sac.jncc.gov.uk/species/S1106/</vt:lpwstr>
      </vt:variant>
      <vt:variant>
        <vt:lpwstr/>
      </vt:variant>
      <vt:variant>
        <vt:i4>7602237</vt:i4>
      </vt:variant>
      <vt:variant>
        <vt:i4>0</vt:i4>
      </vt:variant>
      <vt:variant>
        <vt:i4>0</vt:i4>
      </vt:variant>
      <vt:variant>
        <vt:i4>5</vt:i4>
      </vt:variant>
      <vt:variant>
        <vt:lpwstr>https://sac.jncc.gov.uk/habitat/H3260/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Greenland</dc:creator>
  <cp:keywords/>
  <dc:description/>
  <cp:lastModifiedBy>Gwyn Humphreys</cp:lastModifiedBy>
  <cp:revision>3</cp:revision>
  <cp:lastPrinted>2024-04-11T14:42:00Z</cp:lastPrinted>
  <dcterms:created xsi:type="dcterms:W3CDTF">2024-04-10T10:13:00Z</dcterms:created>
  <dcterms:modified xsi:type="dcterms:W3CDTF">2024-04-11T14:42:00Z</dcterms:modified>
</cp:coreProperties>
</file>