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2D719B" w14:textId="77777777" w:rsidR="004F0C90" w:rsidRPr="004F0C90" w:rsidRDefault="004F0C90" w:rsidP="004F0C90">
      <w:pPr>
        <w:rPr>
          <w:b/>
          <w:bCs/>
          <w:sz w:val="20"/>
          <w:szCs w:val="20"/>
        </w:rPr>
      </w:pPr>
      <w:r w:rsidRPr="004F0C90">
        <w:rPr>
          <w:b/>
          <w:bCs/>
          <w:sz w:val="20"/>
          <w:szCs w:val="20"/>
        </w:rPr>
        <w:t>Architect’s Statement of Support</w:t>
      </w:r>
    </w:p>
    <w:p w14:paraId="505DEF7B" w14:textId="77777777" w:rsidR="00196E95" w:rsidRDefault="00196E95" w:rsidP="00196E95">
      <w:pPr>
        <w:spacing w:after="0"/>
        <w:rPr>
          <w:b/>
          <w:bCs/>
          <w:sz w:val="20"/>
          <w:szCs w:val="20"/>
        </w:rPr>
      </w:pPr>
      <w:r>
        <w:rPr>
          <w:b/>
          <w:bCs/>
          <w:sz w:val="20"/>
          <w:szCs w:val="20"/>
        </w:rPr>
        <w:t>Planning Application ref:</w:t>
      </w:r>
      <w:r w:rsidRPr="00196E95">
        <w:rPr>
          <w:i/>
          <w:iCs/>
        </w:rPr>
        <w:t xml:space="preserve"> </w:t>
      </w:r>
      <w:r w:rsidRPr="00196E95">
        <w:rPr>
          <w:i/>
          <w:iCs/>
          <w:sz w:val="20"/>
          <w:szCs w:val="20"/>
        </w:rPr>
        <w:t>P/2025/0611</w:t>
      </w:r>
    </w:p>
    <w:p w14:paraId="3EB91E72" w14:textId="77777777" w:rsidR="00196E95" w:rsidRPr="004F0C90" w:rsidRDefault="00196E95" w:rsidP="00196E95">
      <w:pPr>
        <w:spacing w:after="0"/>
        <w:rPr>
          <w:b/>
          <w:bCs/>
          <w:sz w:val="20"/>
          <w:szCs w:val="20"/>
        </w:rPr>
      </w:pPr>
      <w:r w:rsidRPr="004F0C90">
        <w:rPr>
          <w:b/>
          <w:bCs/>
          <w:sz w:val="20"/>
          <w:szCs w:val="20"/>
        </w:rPr>
        <w:t>Property:</w:t>
      </w:r>
      <w:r w:rsidRPr="004F0C90">
        <w:rPr>
          <w:sz w:val="20"/>
          <w:szCs w:val="20"/>
        </w:rPr>
        <w:t xml:space="preserve"> </w:t>
      </w:r>
      <w:r w:rsidRPr="004F0C90">
        <w:rPr>
          <w:i/>
          <w:iCs/>
          <w:sz w:val="20"/>
          <w:szCs w:val="20"/>
        </w:rPr>
        <w:t>The Stables, Burton, Rossett, Wrexham</w:t>
      </w:r>
      <w:r w:rsidRPr="004F0C90">
        <w:rPr>
          <w:sz w:val="20"/>
          <w:szCs w:val="20"/>
        </w:rPr>
        <w:br/>
      </w:r>
      <w:r w:rsidRPr="004F0C90">
        <w:rPr>
          <w:b/>
          <w:bCs/>
          <w:sz w:val="20"/>
          <w:szCs w:val="20"/>
        </w:rPr>
        <w:t>Proposal:</w:t>
      </w:r>
      <w:r w:rsidRPr="004F0C90">
        <w:rPr>
          <w:sz w:val="20"/>
          <w:szCs w:val="20"/>
        </w:rPr>
        <w:t xml:space="preserve"> </w:t>
      </w:r>
      <w:r w:rsidRPr="004F0C90">
        <w:rPr>
          <w:i/>
          <w:iCs/>
          <w:sz w:val="20"/>
          <w:szCs w:val="20"/>
        </w:rPr>
        <w:t>Two-storey gable extension with single-storey wrap-around to rear; new porch; conversion of existing garage to leisure suite with glazed link; and new detached single-storey garage.</w:t>
      </w:r>
    </w:p>
    <w:p w14:paraId="48161075" w14:textId="77777777" w:rsidR="004F0C90" w:rsidRPr="004F0C90" w:rsidRDefault="004F0C90" w:rsidP="004F0C90">
      <w:pPr>
        <w:rPr>
          <w:sz w:val="20"/>
          <w:szCs w:val="20"/>
        </w:rPr>
      </w:pPr>
      <w:r w:rsidRPr="004F0C90">
        <w:rPr>
          <w:sz w:val="20"/>
          <w:szCs w:val="20"/>
        </w:rPr>
        <w:pict w14:anchorId="5D9FE604">
          <v:rect id="_x0000_i1067" style="width:0;height:1.5pt" o:hralign="center" o:hrstd="t" o:hr="t" fillcolor="#a0a0a0" stroked="f"/>
        </w:pict>
      </w:r>
    </w:p>
    <w:p w14:paraId="50F8C6EB" w14:textId="77777777" w:rsidR="00196E95" w:rsidRPr="00196E95" w:rsidRDefault="004F0C90" w:rsidP="00196E95">
      <w:pPr>
        <w:spacing w:after="0"/>
        <w:rPr>
          <w:sz w:val="20"/>
          <w:szCs w:val="20"/>
        </w:rPr>
      </w:pPr>
      <w:r w:rsidRPr="004F0C90">
        <w:rPr>
          <w:b/>
          <w:bCs/>
          <w:sz w:val="20"/>
          <w:szCs w:val="20"/>
        </w:rPr>
        <w:t>Statement by:</w:t>
      </w:r>
      <w:r w:rsidRPr="004F0C90">
        <w:rPr>
          <w:sz w:val="20"/>
          <w:szCs w:val="20"/>
        </w:rPr>
        <w:t xml:space="preserve"> </w:t>
      </w:r>
      <w:r w:rsidRPr="004F0C90">
        <w:rPr>
          <w:sz w:val="20"/>
          <w:szCs w:val="20"/>
        </w:rPr>
        <w:t>Jake Boardman</w:t>
      </w:r>
      <w:r w:rsidRPr="004F0C90">
        <w:rPr>
          <w:sz w:val="20"/>
          <w:szCs w:val="20"/>
        </w:rPr>
        <w:br/>
      </w:r>
      <w:r w:rsidRPr="004F0C90">
        <w:rPr>
          <w:b/>
          <w:bCs/>
          <w:sz w:val="20"/>
          <w:szCs w:val="20"/>
        </w:rPr>
        <w:t>Practice:</w:t>
      </w:r>
      <w:r w:rsidRPr="004F0C90">
        <w:rPr>
          <w:sz w:val="20"/>
          <w:szCs w:val="20"/>
        </w:rPr>
        <w:t xml:space="preserve"> </w:t>
      </w:r>
      <w:r w:rsidRPr="00196E95">
        <w:rPr>
          <w:sz w:val="20"/>
          <w:szCs w:val="20"/>
        </w:rPr>
        <w:t xml:space="preserve">Base Architecture and Design </w:t>
      </w:r>
      <w:r w:rsidR="00196E95" w:rsidRPr="00196E95">
        <w:rPr>
          <w:sz w:val="20"/>
          <w:szCs w:val="20"/>
        </w:rPr>
        <w:t xml:space="preserve">Ltd, </w:t>
      </w:r>
    </w:p>
    <w:p w14:paraId="4146ADE1" w14:textId="77777777" w:rsidR="00196E95" w:rsidRPr="00196E95" w:rsidRDefault="00196E95" w:rsidP="00196E95">
      <w:pPr>
        <w:spacing w:after="0"/>
        <w:rPr>
          <w:sz w:val="20"/>
          <w:szCs w:val="20"/>
          <w:lang w:val="en-US"/>
        </w:rPr>
      </w:pPr>
      <w:r w:rsidRPr="00196E95">
        <w:rPr>
          <w:sz w:val="20"/>
          <w:szCs w:val="20"/>
          <w:lang w:val="en-US"/>
        </w:rPr>
        <w:t>29 Grosvenor St, Chester CH1 2DD</w:t>
      </w:r>
      <w:r w:rsidRPr="00196E95">
        <w:rPr>
          <w:sz w:val="20"/>
          <w:szCs w:val="20"/>
          <w:lang w:val="en-US"/>
        </w:rPr>
        <w:t xml:space="preserve">, </w:t>
      </w:r>
      <w:r w:rsidRPr="00196E95">
        <w:rPr>
          <w:sz w:val="20"/>
          <w:szCs w:val="20"/>
          <w:lang w:val="en-US"/>
        </w:rPr>
        <w:t>Tel: 01244 569008</w:t>
      </w:r>
    </w:p>
    <w:p w14:paraId="11822C47" w14:textId="3BB21C3B" w:rsidR="004F0C90" w:rsidRPr="004F0C90" w:rsidRDefault="004F0C90" w:rsidP="004F0C90">
      <w:pPr>
        <w:rPr>
          <w:sz w:val="20"/>
          <w:szCs w:val="20"/>
        </w:rPr>
      </w:pPr>
      <w:r w:rsidRPr="004F0C90">
        <w:rPr>
          <w:b/>
          <w:bCs/>
          <w:sz w:val="20"/>
          <w:szCs w:val="20"/>
        </w:rPr>
        <w:t>Date:</w:t>
      </w:r>
      <w:r w:rsidRPr="004F0C90">
        <w:rPr>
          <w:sz w:val="20"/>
          <w:szCs w:val="20"/>
        </w:rPr>
        <w:t xml:space="preserve"> </w:t>
      </w:r>
      <w:r w:rsidRPr="004F0C90">
        <w:rPr>
          <w:sz w:val="20"/>
          <w:szCs w:val="20"/>
        </w:rPr>
        <w:t>06.11.25</w:t>
      </w:r>
    </w:p>
    <w:p w14:paraId="49E9561E" w14:textId="77777777" w:rsidR="004F0C90" w:rsidRPr="004F0C90" w:rsidRDefault="004F0C90" w:rsidP="004F0C90">
      <w:pPr>
        <w:rPr>
          <w:sz w:val="20"/>
          <w:szCs w:val="20"/>
        </w:rPr>
      </w:pPr>
      <w:r w:rsidRPr="004F0C90">
        <w:rPr>
          <w:sz w:val="20"/>
          <w:szCs w:val="20"/>
        </w:rPr>
        <w:pict w14:anchorId="5A4803D7">
          <v:rect id="_x0000_i1068" style="width:0;height:1.5pt" o:hralign="center" o:hrstd="t" o:hr="t" fillcolor="#a0a0a0" stroked="f"/>
        </w:pict>
      </w:r>
    </w:p>
    <w:p w14:paraId="17998AD4" w14:textId="77777777" w:rsidR="004F0C90" w:rsidRPr="004F0C90" w:rsidRDefault="004F0C90" w:rsidP="004F0C90">
      <w:pPr>
        <w:rPr>
          <w:b/>
          <w:bCs/>
          <w:sz w:val="20"/>
          <w:szCs w:val="20"/>
        </w:rPr>
      </w:pPr>
      <w:r w:rsidRPr="004F0C90">
        <w:rPr>
          <w:b/>
          <w:bCs/>
          <w:sz w:val="20"/>
          <w:szCs w:val="20"/>
        </w:rPr>
        <w:t>Introduction</w:t>
      </w:r>
    </w:p>
    <w:p w14:paraId="786F96E4" w14:textId="77777777" w:rsidR="004F0C90" w:rsidRPr="004F0C90" w:rsidRDefault="004F0C90" w:rsidP="004F0C90">
      <w:pPr>
        <w:rPr>
          <w:sz w:val="20"/>
          <w:szCs w:val="20"/>
        </w:rPr>
      </w:pPr>
      <w:r w:rsidRPr="004F0C90">
        <w:rPr>
          <w:sz w:val="20"/>
          <w:szCs w:val="20"/>
        </w:rPr>
        <w:t xml:space="preserve">This statement has been prepared to confirm that the proposed development at </w:t>
      </w:r>
      <w:r w:rsidRPr="004F0C90">
        <w:rPr>
          <w:i/>
          <w:iCs/>
          <w:sz w:val="20"/>
          <w:szCs w:val="20"/>
        </w:rPr>
        <w:t>The Stables, Burton, Rossett</w:t>
      </w:r>
      <w:r w:rsidRPr="004F0C90">
        <w:rPr>
          <w:sz w:val="20"/>
          <w:szCs w:val="20"/>
        </w:rPr>
        <w:t xml:space="preserve"> will result in </w:t>
      </w:r>
      <w:r w:rsidRPr="004F0C90">
        <w:rPr>
          <w:b/>
          <w:bCs/>
          <w:sz w:val="20"/>
          <w:szCs w:val="20"/>
        </w:rPr>
        <w:t>no harm or adverse impact</w:t>
      </w:r>
      <w:r w:rsidRPr="004F0C90">
        <w:rPr>
          <w:sz w:val="20"/>
          <w:szCs w:val="20"/>
        </w:rPr>
        <w:t xml:space="preserve"> to the existing dwelling, its setting, or the wider character of the surrounding area. The proposal has been carefully designed to respect the form, scale, and historic character of the existing building and to ensure that the overall appearance remains fully in keeping with the rural and residential context of Burton.</w:t>
      </w:r>
    </w:p>
    <w:p w14:paraId="6BFCABA7" w14:textId="77777777" w:rsidR="004F0C90" w:rsidRPr="004F0C90" w:rsidRDefault="004F0C90" w:rsidP="004F0C90">
      <w:pPr>
        <w:rPr>
          <w:sz w:val="20"/>
          <w:szCs w:val="20"/>
        </w:rPr>
      </w:pPr>
      <w:r w:rsidRPr="004F0C90">
        <w:rPr>
          <w:sz w:val="20"/>
          <w:szCs w:val="20"/>
        </w:rPr>
        <w:pict w14:anchorId="17C82786">
          <v:rect id="_x0000_i1069" style="width:0;height:1.5pt" o:hralign="center" o:hrstd="t" o:hr="t" fillcolor="#a0a0a0" stroked="f"/>
        </w:pict>
      </w:r>
    </w:p>
    <w:p w14:paraId="57520533" w14:textId="77777777" w:rsidR="004F0C90" w:rsidRPr="004F0C90" w:rsidRDefault="004F0C90" w:rsidP="004F0C90">
      <w:pPr>
        <w:rPr>
          <w:b/>
          <w:bCs/>
          <w:sz w:val="20"/>
          <w:szCs w:val="20"/>
        </w:rPr>
      </w:pPr>
      <w:r w:rsidRPr="004F0C90">
        <w:rPr>
          <w:b/>
          <w:bCs/>
          <w:sz w:val="20"/>
          <w:szCs w:val="20"/>
        </w:rPr>
        <w:t>Site Context</w:t>
      </w:r>
    </w:p>
    <w:p w14:paraId="009E6626" w14:textId="77777777" w:rsidR="004F0C90" w:rsidRPr="004F0C90" w:rsidRDefault="004F0C90" w:rsidP="004F0C90">
      <w:pPr>
        <w:rPr>
          <w:sz w:val="20"/>
          <w:szCs w:val="20"/>
        </w:rPr>
      </w:pPr>
      <w:r w:rsidRPr="004F0C90">
        <w:rPr>
          <w:i/>
          <w:iCs/>
          <w:sz w:val="20"/>
          <w:szCs w:val="20"/>
        </w:rPr>
        <w:t>The Stables</w:t>
      </w:r>
      <w:r w:rsidRPr="004F0C90">
        <w:rPr>
          <w:sz w:val="20"/>
          <w:szCs w:val="20"/>
        </w:rPr>
        <w:t xml:space="preserve"> is an attractive and substantial detached family home, originally converted in 1995 from the 18th-century stable block associated with Cam-yr-Alyn Hall. The property sits within generous landscaped grounds of approximately 1.5 acres, including a walled garden and orchard, within the picturesque hamlet of Burton, part of the village of Rossett. The dwelling is approached via a private driveway off Burton Road and occupies an idyllic, secluded setting, well screened from public view.</w:t>
      </w:r>
    </w:p>
    <w:p w14:paraId="57C17381" w14:textId="77777777" w:rsidR="004F0C90" w:rsidRPr="004F0C90" w:rsidRDefault="004F0C90" w:rsidP="004F0C90">
      <w:pPr>
        <w:rPr>
          <w:sz w:val="20"/>
          <w:szCs w:val="20"/>
        </w:rPr>
      </w:pPr>
      <w:r w:rsidRPr="004F0C90">
        <w:rPr>
          <w:sz w:val="20"/>
          <w:szCs w:val="20"/>
        </w:rPr>
        <w:t>The surrounding area is characterised by a mixture of individually designed detached homes, converted agricultural buildings, and large country residences. The proposal therefore sits within an established pattern of high-quality residential development in a sensitive rural environment.</w:t>
      </w:r>
    </w:p>
    <w:p w14:paraId="33790271" w14:textId="77777777" w:rsidR="004F0C90" w:rsidRPr="004F0C90" w:rsidRDefault="004F0C90" w:rsidP="004F0C90">
      <w:pPr>
        <w:rPr>
          <w:sz w:val="20"/>
          <w:szCs w:val="20"/>
        </w:rPr>
      </w:pPr>
      <w:r w:rsidRPr="004F0C90">
        <w:rPr>
          <w:sz w:val="20"/>
          <w:szCs w:val="20"/>
        </w:rPr>
        <w:pict w14:anchorId="74A1000A">
          <v:rect id="_x0000_i1070" style="width:0;height:1.5pt" o:hralign="center" o:hrstd="t" o:hr="t" fillcolor="#a0a0a0" stroked="f"/>
        </w:pict>
      </w:r>
    </w:p>
    <w:p w14:paraId="445F818B" w14:textId="77777777" w:rsidR="004F0C90" w:rsidRPr="004F0C90" w:rsidRDefault="004F0C90" w:rsidP="004F0C90">
      <w:pPr>
        <w:rPr>
          <w:b/>
          <w:bCs/>
          <w:sz w:val="20"/>
          <w:szCs w:val="20"/>
        </w:rPr>
      </w:pPr>
      <w:r w:rsidRPr="004F0C90">
        <w:rPr>
          <w:b/>
          <w:bCs/>
          <w:sz w:val="20"/>
          <w:szCs w:val="20"/>
        </w:rPr>
        <w:t>Design and Impact Assessment</w:t>
      </w:r>
    </w:p>
    <w:p w14:paraId="1EF978D5" w14:textId="77777777" w:rsidR="004F0C90" w:rsidRPr="004F0C90" w:rsidRDefault="004F0C90" w:rsidP="004F0C90">
      <w:pPr>
        <w:rPr>
          <w:sz w:val="20"/>
          <w:szCs w:val="20"/>
        </w:rPr>
      </w:pPr>
      <w:r w:rsidRPr="004F0C90">
        <w:rPr>
          <w:sz w:val="20"/>
          <w:szCs w:val="20"/>
        </w:rPr>
        <w:t>The design has evolved through a careful and contextually responsive process, taking account of advice received at the pre-application stage, including positive feedback from the Conservation Officer regarding the proposed contemporary material palette.</w:t>
      </w:r>
    </w:p>
    <w:p w14:paraId="639D33DB" w14:textId="77777777" w:rsidR="004F0C90" w:rsidRPr="004F0C90" w:rsidRDefault="004F0C90" w:rsidP="004F0C90">
      <w:pPr>
        <w:numPr>
          <w:ilvl w:val="0"/>
          <w:numId w:val="1"/>
        </w:numPr>
        <w:rPr>
          <w:sz w:val="20"/>
          <w:szCs w:val="20"/>
        </w:rPr>
      </w:pPr>
      <w:r w:rsidRPr="004F0C90">
        <w:rPr>
          <w:b/>
          <w:bCs/>
          <w:sz w:val="20"/>
          <w:szCs w:val="20"/>
        </w:rPr>
        <w:t>Form and Scale:</w:t>
      </w:r>
      <w:r w:rsidRPr="004F0C90">
        <w:rPr>
          <w:sz w:val="20"/>
          <w:szCs w:val="20"/>
        </w:rPr>
        <w:br/>
        <w:t>The proposed extensions have been designed to be clearly subordinate to the main dwelling, with reduced ridge heights and set-back junctions to preserve the primacy of the original barn form.</w:t>
      </w:r>
    </w:p>
    <w:p w14:paraId="20DB4668" w14:textId="77777777" w:rsidR="004F0C90" w:rsidRPr="004F0C90" w:rsidRDefault="004F0C90" w:rsidP="004F0C90">
      <w:pPr>
        <w:numPr>
          <w:ilvl w:val="0"/>
          <w:numId w:val="1"/>
        </w:numPr>
        <w:rPr>
          <w:sz w:val="20"/>
          <w:szCs w:val="20"/>
        </w:rPr>
      </w:pPr>
      <w:r w:rsidRPr="004F0C90">
        <w:rPr>
          <w:b/>
          <w:bCs/>
          <w:sz w:val="20"/>
          <w:szCs w:val="20"/>
        </w:rPr>
        <w:t>Massing and Visual Impact:</w:t>
      </w:r>
      <w:r w:rsidRPr="004F0C90">
        <w:rPr>
          <w:sz w:val="20"/>
          <w:szCs w:val="20"/>
        </w:rPr>
        <w:br/>
        <w:t xml:space="preserve">The extensions are located to the </w:t>
      </w:r>
      <w:r w:rsidRPr="004F0C90">
        <w:rPr>
          <w:b/>
          <w:bCs/>
          <w:sz w:val="20"/>
          <w:szCs w:val="20"/>
        </w:rPr>
        <w:t>rear of the property</w:t>
      </w:r>
      <w:r w:rsidRPr="004F0C90">
        <w:rPr>
          <w:sz w:val="20"/>
          <w:szCs w:val="20"/>
        </w:rPr>
        <w:t xml:space="preserve">, entirely </w:t>
      </w:r>
      <w:r w:rsidRPr="004F0C90">
        <w:rPr>
          <w:b/>
          <w:bCs/>
          <w:sz w:val="20"/>
          <w:szCs w:val="20"/>
        </w:rPr>
        <w:t>unseen from the public highway</w:t>
      </w:r>
      <w:r w:rsidRPr="004F0C90">
        <w:rPr>
          <w:sz w:val="20"/>
          <w:szCs w:val="20"/>
        </w:rPr>
        <w:t xml:space="preserve">, and will have </w:t>
      </w:r>
      <w:r w:rsidRPr="004F0C90">
        <w:rPr>
          <w:b/>
          <w:bCs/>
          <w:sz w:val="20"/>
          <w:szCs w:val="20"/>
        </w:rPr>
        <w:t>no visual impact</w:t>
      </w:r>
      <w:r w:rsidRPr="004F0C90">
        <w:rPr>
          <w:sz w:val="20"/>
          <w:szCs w:val="20"/>
        </w:rPr>
        <w:t xml:space="preserve"> on the principal street-facing elevation or the wider landscape setting.</w:t>
      </w:r>
    </w:p>
    <w:p w14:paraId="1728C233" w14:textId="77777777" w:rsidR="004F0C90" w:rsidRPr="004F0C90" w:rsidRDefault="004F0C90" w:rsidP="004F0C90">
      <w:pPr>
        <w:numPr>
          <w:ilvl w:val="0"/>
          <w:numId w:val="1"/>
        </w:numPr>
        <w:rPr>
          <w:sz w:val="20"/>
          <w:szCs w:val="20"/>
        </w:rPr>
      </w:pPr>
      <w:r w:rsidRPr="004F0C90">
        <w:rPr>
          <w:b/>
          <w:bCs/>
          <w:sz w:val="20"/>
          <w:szCs w:val="20"/>
        </w:rPr>
        <w:t>Architectural Approach:</w:t>
      </w:r>
      <w:r w:rsidRPr="004F0C90">
        <w:rPr>
          <w:sz w:val="20"/>
          <w:szCs w:val="20"/>
        </w:rPr>
        <w:br/>
        <w:t xml:space="preserve">The proposed use of black powder-coated aluminium cladding and large glazed openings provides a crisp, modern aesthetic that contrasts sensitively with the original stone and </w:t>
      </w:r>
      <w:r w:rsidRPr="004F0C90">
        <w:rPr>
          <w:sz w:val="20"/>
          <w:szCs w:val="20"/>
        </w:rPr>
        <w:lastRenderedPageBreak/>
        <w:t xml:space="preserve">brickwork, thereby </w:t>
      </w:r>
      <w:r w:rsidRPr="004F0C90">
        <w:rPr>
          <w:b/>
          <w:bCs/>
          <w:sz w:val="20"/>
          <w:szCs w:val="20"/>
        </w:rPr>
        <w:t>celebrating the historic character</w:t>
      </w:r>
      <w:r w:rsidRPr="004F0C90">
        <w:rPr>
          <w:sz w:val="20"/>
          <w:szCs w:val="20"/>
        </w:rPr>
        <w:t xml:space="preserve"> of the original barn while clearly identifying the new additions as contemporary interventions.</w:t>
      </w:r>
    </w:p>
    <w:p w14:paraId="11AEDDC5" w14:textId="5C30EE66" w:rsidR="004F0C90" w:rsidRPr="004F0C90" w:rsidRDefault="004F0C90" w:rsidP="004F0C90">
      <w:pPr>
        <w:numPr>
          <w:ilvl w:val="0"/>
          <w:numId w:val="1"/>
        </w:numPr>
        <w:rPr>
          <w:sz w:val="20"/>
          <w:szCs w:val="20"/>
        </w:rPr>
      </w:pPr>
      <w:r w:rsidRPr="004F0C90">
        <w:rPr>
          <w:b/>
          <w:bCs/>
          <w:sz w:val="20"/>
          <w:szCs w:val="20"/>
        </w:rPr>
        <w:t>Materials and Detailing:</w:t>
      </w:r>
      <w:r w:rsidRPr="004F0C90">
        <w:rPr>
          <w:sz w:val="20"/>
          <w:szCs w:val="20"/>
        </w:rPr>
        <w:br/>
        <w:t>The selected materials are of high quality and complement the palette already established on site. The seamless cladding system and slender framed glazing ensure a lightweight, subservient appearance in accordance with local design guidance.</w:t>
      </w:r>
      <w:r w:rsidR="00806F0F">
        <w:rPr>
          <w:sz w:val="20"/>
          <w:szCs w:val="20"/>
        </w:rPr>
        <w:t xml:space="preserve"> </w:t>
      </w:r>
      <w:r w:rsidR="00806F0F" w:rsidRPr="00806F0F">
        <w:rPr>
          <w:sz w:val="20"/>
          <w:szCs w:val="20"/>
        </w:rPr>
        <w:t xml:space="preserve">These materials have been </w:t>
      </w:r>
      <w:r w:rsidR="00806F0F">
        <w:rPr>
          <w:sz w:val="20"/>
          <w:szCs w:val="20"/>
        </w:rPr>
        <w:t xml:space="preserve">supported during the pre-planning application phase </w:t>
      </w:r>
      <w:r w:rsidR="00806F0F" w:rsidRPr="00806F0F">
        <w:rPr>
          <w:sz w:val="20"/>
          <w:szCs w:val="20"/>
        </w:rPr>
        <w:t xml:space="preserve">(Ref: ENQ/2025/0060) </w:t>
      </w:r>
      <w:r w:rsidR="00806F0F">
        <w:rPr>
          <w:sz w:val="20"/>
          <w:szCs w:val="20"/>
        </w:rPr>
        <w:t xml:space="preserve">with the support from the </w:t>
      </w:r>
      <w:r w:rsidR="00806F0F" w:rsidRPr="00806F0F">
        <w:rPr>
          <w:sz w:val="20"/>
          <w:szCs w:val="20"/>
        </w:rPr>
        <w:t>Conservation Officer, noting a “nice juxtaposition between the old and new.”</w:t>
      </w:r>
    </w:p>
    <w:p w14:paraId="7C7E8DBA" w14:textId="77777777" w:rsidR="004F0C90" w:rsidRPr="004F0C90" w:rsidRDefault="004F0C90" w:rsidP="004F0C90">
      <w:pPr>
        <w:numPr>
          <w:ilvl w:val="0"/>
          <w:numId w:val="1"/>
        </w:numPr>
        <w:rPr>
          <w:sz w:val="20"/>
          <w:szCs w:val="20"/>
        </w:rPr>
      </w:pPr>
      <w:r w:rsidRPr="004F0C90">
        <w:rPr>
          <w:b/>
          <w:bCs/>
          <w:sz w:val="20"/>
          <w:szCs w:val="20"/>
        </w:rPr>
        <w:t>Relationship to Existing Fabric:</w:t>
      </w:r>
      <w:r w:rsidRPr="004F0C90">
        <w:rPr>
          <w:sz w:val="20"/>
          <w:szCs w:val="20"/>
        </w:rPr>
        <w:br/>
        <w:t xml:space="preserve">Linear glazed slots at connection points between old and new elements allow a visual separation that both </w:t>
      </w:r>
      <w:r w:rsidRPr="004F0C90">
        <w:rPr>
          <w:b/>
          <w:bCs/>
          <w:sz w:val="20"/>
          <w:szCs w:val="20"/>
        </w:rPr>
        <w:t>respects the historic fabric</w:t>
      </w:r>
      <w:r w:rsidRPr="004F0C90">
        <w:rPr>
          <w:sz w:val="20"/>
          <w:szCs w:val="20"/>
        </w:rPr>
        <w:t xml:space="preserve"> and </w:t>
      </w:r>
      <w:r w:rsidRPr="004F0C90">
        <w:rPr>
          <w:b/>
          <w:bCs/>
          <w:sz w:val="20"/>
          <w:szCs w:val="20"/>
        </w:rPr>
        <w:t>enhances the legibility</w:t>
      </w:r>
      <w:r w:rsidRPr="004F0C90">
        <w:rPr>
          <w:sz w:val="20"/>
          <w:szCs w:val="20"/>
        </w:rPr>
        <w:t xml:space="preserve"> of the original stable structure.</w:t>
      </w:r>
    </w:p>
    <w:p w14:paraId="1E101D7F" w14:textId="77777777" w:rsidR="004F0C90" w:rsidRPr="004F0C90" w:rsidRDefault="004F0C90" w:rsidP="004F0C90">
      <w:pPr>
        <w:rPr>
          <w:sz w:val="20"/>
          <w:szCs w:val="20"/>
        </w:rPr>
      </w:pPr>
      <w:r w:rsidRPr="004F0C90">
        <w:rPr>
          <w:sz w:val="20"/>
          <w:szCs w:val="20"/>
        </w:rPr>
        <w:pict w14:anchorId="5F8B80F5">
          <v:rect id="_x0000_i1071" style="width:0;height:1.5pt" o:hralign="center" o:hrstd="t" o:hr="t" fillcolor="#a0a0a0" stroked="f"/>
        </w:pict>
      </w:r>
    </w:p>
    <w:p w14:paraId="6B484D9A" w14:textId="77777777" w:rsidR="004F0C90" w:rsidRPr="004F0C90" w:rsidRDefault="004F0C90" w:rsidP="004F0C90">
      <w:pPr>
        <w:rPr>
          <w:b/>
          <w:bCs/>
          <w:sz w:val="20"/>
          <w:szCs w:val="20"/>
        </w:rPr>
      </w:pPr>
      <w:r w:rsidRPr="004F0C90">
        <w:rPr>
          <w:b/>
          <w:bCs/>
          <w:sz w:val="20"/>
          <w:szCs w:val="20"/>
        </w:rPr>
        <w:t>Impact on Character and Setting</w:t>
      </w:r>
    </w:p>
    <w:p w14:paraId="4FD5FD30" w14:textId="77777777" w:rsidR="004F0C90" w:rsidRPr="004F0C90" w:rsidRDefault="004F0C90" w:rsidP="004F0C90">
      <w:pPr>
        <w:rPr>
          <w:sz w:val="20"/>
          <w:szCs w:val="20"/>
        </w:rPr>
      </w:pPr>
      <w:r w:rsidRPr="004F0C90">
        <w:rPr>
          <w:sz w:val="20"/>
          <w:szCs w:val="20"/>
        </w:rPr>
        <w:t xml:space="preserve">The proposals will </w:t>
      </w:r>
      <w:r w:rsidRPr="004F0C90">
        <w:rPr>
          <w:b/>
          <w:bCs/>
          <w:sz w:val="20"/>
          <w:szCs w:val="20"/>
        </w:rPr>
        <w:t>not result in any harm to the character, appearance, or setting</w:t>
      </w:r>
      <w:r w:rsidRPr="004F0C90">
        <w:rPr>
          <w:sz w:val="20"/>
          <w:szCs w:val="20"/>
        </w:rPr>
        <w:t xml:space="preserve"> of the property or its surroundings. The extensions are discreetly located and have been designed to preserve the building’s architectural integrity, ensuring that the rural character of the area remains entirely unaffected.</w:t>
      </w:r>
    </w:p>
    <w:p w14:paraId="5F5EF82C" w14:textId="77777777" w:rsidR="004F0C90" w:rsidRPr="004F0C90" w:rsidRDefault="004F0C90" w:rsidP="004F0C90">
      <w:pPr>
        <w:rPr>
          <w:sz w:val="20"/>
          <w:szCs w:val="20"/>
        </w:rPr>
      </w:pPr>
      <w:r w:rsidRPr="004F0C90">
        <w:rPr>
          <w:sz w:val="20"/>
          <w:szCs w:val="20"/>
        </w:rPr>
        <w:t xml:space="preserve">Furthermore, the proposal aligns with the local planning policies promoting sensitive and high-quality design, including those within the Wrexham Local Development Plan, by delivering an enhancement to an existing dwelling in a manner that is both </w:t>
      </w:r>
      <w:r w:rsidRPr="004F0C90">
        <w:rPr>
          <w:b/>
          <w:bCs/>
          <w:sz w:val="20"/>
          <w:szCs w:val="20"/>
        </w:rPr>
        <w:t>contextually appropriate and architecturally distinctive</w:t>
      </w:r>
      <w:r w:rsidRPr="004F0C90">
        <w:rPr>
          <w:sz w:val="20"/>
          <w:szCs w:val="20"/>
        </w:rPr>
        <w:t>.</w:t>
      </w:r>
    </w:p>
    <w:p w14:paraId="596392BD" w14:textId="77777777" w:rsidR="004F0C90" w:rsidRPr="004F0C90" w:rsidRDefault="004F0C90" w:rsidP="004F0C90">
      <w:pPr>
        <w:rPr>
          <w:sz w:val="20"/>
          <w:szCs w:val="20"/>
        </w:rPr>
      </w:pPr>
      <w:r w:rsidRPr="004F0C90">
        <w:rPr>
          <w:sz w:val="20"/>
          <w:szCs w:val="20"/>
        </w:rPr>
        <w:pict w14:anchorId="05DF24A1">
          <v:rect id="_x0000_i1072" style="width:0;height:1.5pt" o:hralign="center" o:hrstd="t" o:hr="t" fillcolor="#a0a0a0" stroked="f"/>
        </w:pict>
      </w:r>
    </w:p>
    <w:p w14:paraId="5C0145EF" w14:textId="77777777" w:rsidR="004F0C90" w:rsidRPr="004F0C90" w:rsidRDefault="004F0C90" w:rsidP="004F0C90">
      <w:pPr>
        <w:rPr>
          <w:b/>
          <w:bCs/>
          <w:sz w:val="20"/>
          <w:szCs w:val="20"/>
        </w:rPr>
      </w:pPr>
      <w:r w:rsidRPr="004F0C90">
        <w:rPr>
          <w:b/>
          <w:bCs/>
          <w:sz w:val="20"/>
          <w:szCs w:val="20"/>
        </w:rPr>
        <w:t>Conclusion</w:t>
      </w:r>
    </w:p>
    <w:p w14:paraId="37E4C388" w14:textId="77777777" w:rsidR="004F0C90" w:rsidRPr="004F0C90" w:rsidRDefault="004F0C90" w:rsidP="004F0C90">
      <w:pPr>
        <w:rPr>
          <w:sz w:val="20"/>
          <w:szCs w:val="20"/>
        </w:rPr>
      </w:pPr>
      <w:r w:rsidRPr="004F0C90">
        <w:rPr>
          <w:sz w:val="20"/>
          <w:szCs w:val="20"/>
        </w:rPr>
        <w:t xml:space="preserve">In conclusion, the proposed development at </w:t>
      </w:r>
      <w:r w:rsidRPr="004F0C90">
        <w:rPr>
          <w:i/>
          <w:iCs/>
          <w:sz w:val="20"/>
          <w:szCs w:val="20"/>
        </w:rPr>
        <w:t>The Stables</w:t>
      </w:r>
      <w:r w:rsidRPr="004F0C90">
        <w:rPr>
          <w:sz w:val="20"/>
          <w:szCs w:val="20"/>
        </w:rPr>
        <w:t xml:space="preserve"> represents a </w:t>
      </w:r>
      <w:r w:rsidRPr="004F0C90">
        <w:rPr>
          <w:b/>
          <w:bCs/>
          <w:sz w:val="20"/>
          <w:szCs w:val="20"/>
        </w:rPr>
        <w:t>carefully considered and high-quality design</w:t>
      </w:r>
      <w:r w:rsidRPr="004F0C90">
        <w:rPr>
          <w:sz w:val="20"/>
          <w:szCs w:val="20"/>
        </w:rPr>
        <w:t xml:space="preserve"> that:</w:t>
      </w:r>
    </w:p>
    <w:p w14:paraId="5E2E0CD9" w14:textId="77777777" w:rsidR="004F0C90" w:rsidRPr="004F0C90" w:rsidRDefault="004F0C90" w:rsidP="004F0C90">
      <w:pPr>
        <w:numPr>
          <w:ilvl w:val="0"/>
          <w:numId w:val="2"/>
        </w:numPr>
        <w:rPr>
          <w:sz w:val="20"/>
          <w:szCs w:val="20"/>
        </w:rPr>
      </w:pPr>
      <w:r w:rsidRPr="004F0C90">
        <w:rPr>
          <w:sz w:val="20"/>
          <w:szCs w:val="20"/>
        </w:rPr>
        <w:t>Is entirely in keeping with the scale and character of the existing dwelling and its surroundings;</w:t>
      </w:r>
    </w:p>
    <w:p w14:paraId="27AFD5DF" w14:textId="77777777" w:rsidR="004F0C90" w:rsidRPr="004F0C90" w:rsidRDefault="004F0C90" w:rsidP="004F0C90">
      <w:pPr>
        <w:numPr>
          <w:ilvl w:val="0"/>
          <w:numId w:val="2"/>
        </w:numPr>
        <w:rPr>
          <w:sz w:val="20"/>
          <w:szCs w:val="20"/>
        </w:rPr>
      </w:pPr>
      <w:r w:rsidRPr="004F0C90">
        <w:rPr>
          <w:sz w:val="20"/>
          <w:szCs w:val="20"/>
        </w:rPr>
        <w:t>Preserves the setting and appearance of the property within the rural hamlet of Burton;</w:t>
      </w:r>
    </w:p>
    <w:p w14:paraId="1FAC9B37" w14:textId="77777777" w:rsidR="004F0C90" w:rsidRPr="004F0C90" w:rsidRDefault="004F0C90" w:rsidP="004F0C90">
      <w:pPr>
        <w:numPr>
          <w:ilvl w:val="0"/>
          <w:numId w:val="2"/>
        </w:numPr>
        <w:rPr>
          <w:sz w:val="20"/>
          <w:szCs w:val="20"/>
        </w:rPr>
      </w:pPr>
      <w:r w:rsidRPr="004F0C90">
        <w:rPr>
          <w:sz w:val="20"/>
          <w:szCs w:val="20"/>
        </w:rPr>
        <w:t>Introduces no harm or adverse impact to neighbouring amenity, heritage assets, or the local environment; and</w:t>
      </w:r>
    </w:p>
    <w:p w14:paraId="3BCB403B" w14:textId="77777777" w:rsidR="004F0C90" w:rsidRPr="004F0C90" w:rsidRDefault="004F0C90" w:rsidP="004F0C90">
      <w:pPr>
        <w:numPr>
          <w:ilvl w:val="0"/>
          <w:numId w:val="2"/>
        </w:numPr>
        <w:rPr>
          <w:sz w:val="20"/>
          <w:szCs w:val="20"/>
        </w:rPr>
      </w:pPr>
      <w:r w:rsidRPr="004F0C90">
        <w:rPr>
          <w:sz w:val="20"/>
          <w:szCs w:val="20"/>
        </w:rPr>
        <w:t>Reflects a sensitive balance between modern architectural expression and respect for historic context.</w:t>
      </w:r>
    </w:p>
    <w:p w14:paraId="7F6BFA8F" w14:textId="77777777" w:rsidR="004F0C90" w:rsidRPr="004F0C90" w:rsidRDefault="004F0C90" w:rsidP="004F0C90">
      <w:pPr>
        <w:rPr>
          <w:sz w:val="20"/>
          <w:szCs w:val="20"/>
        </w:rPr>
      </w:pPr>
      <w:r w:rsidRPr="004F0C90">
        <w:rPr>
          <w:sz w:val="20"/>
          <w:szCs w:val="20"/>
        </w:rPr>
        <w:t xml:space="preserve">On this basis, it is my professional opinion that the proposal should be supported as a </w:t>
      </w:r>
      <w:r w:rsidRPr="004F0C90">
        <w:rPr>
          <w:b/>
          <w:bCs/>
          <w:sz w:val="20"/>
          <w:szCs w:val="20"/>
        </w:rPr>
        <w:t>positive and appropriate evolution of the property</w:t>
      </w:r>
      <w:r w:rsidRPr="004F0C90">
        <w:rPr>
          <w:sz w:val="20"/>
          <w:szCs w:val="20"/>
        </w:rPr>
        <w:t>, consistent with local and national planning policy objectives.</w:t>
      </w:r>
    </w:p>
    <w:p w14:paraId="6C784C10" w14:textId="77777777" w:rsidR="004F0C90" w:rsidRPr="004F0C90" w:rsidRDefault="004F0C90" w:rsidP="004F0C90">
      <w:pPr>
        <w:rPr>
          <w:sz w:val="20"/>
          <w:szCs w:val="20"/>
        </w:rPr>
      </w:pPr>
      <w:r w:rsidRPr="004F0C90">
        <w:rPr>
          <w:sz w:val="20"/>
          <w:szCs w:val="20"/>
        </w:rPr>
        <w:pict w14:anchorId="5C8CDDFF">
          <v:rect id="_x0000_i1073" style="width:0;height:1.5pt" o:hralign="center" o:hrstd="t" o:hr="t" fillcolor="#a0a0a0" stroked="f"/>
        </w:pict>
      </w:r>
    </w:p>
    <w:p w14:paraId="5E0AF56D" w14:textId="350D9CD7" w:rsidR="004F0C90" w:rsidRPr="004F0C90" w:rsidRDefault="004F0C90" w:rsidP="004F0C90">
      <w:pPr>
        <w:rPr>
          <w:sz w:val="20"/>
          <w:szCs w:val="20"/>
        </w:rPr>
      </w:pPr>
      <w:r w:rsidRPr="004F0C90">
        <w:rPr>
          <w:b/>
          <w:bCs/>
          <w:sz w:val="20"/>
          <w:szCs w:val="20"/>
        </w:rPr>
        <w:t>Signed:</w:t>
      </w:r>
      <w:r w:rsidRPr="004F0C90">
        <w:rPr>
          <w:sz w:val="20"/>
          <w:szCs w:val="20"/>
        </w:rPr>
        <w:br/>
      </w:r>
      <w:r w:rsidRPr="004F0C90">
        <w:rPr>
          <w:sz w:val="20"/>
          <w:szCs w:val="20"/>
        </w:rPr>
        <w:t xml:space="preserve">Jake Boardman </w:t>
      </w:r>
      <w:r w:rsidRPr="004F0C90">
        <w:rPr>
          <w:sz w:val="20"/>
          <w:szCs w:val="20"/>
        </w:rPr>
        <w:t>RIBA, ARB</w:t>
      </w:r>
      <w:r w:rsidRPr="004F0C90">
        <w:rPr>
          <w:sz w:val="20"/>
          <w:szCs w:val="20"/>
        </w:rPr>
        <w:br/>
      </w:r>
      <w:r w:rsidRPr="004F0C90">
        <w:rPr>
          <w:sz w:val="20"/>
          <w:szCs w:val="20"/>
        </w:rPr>
        <w:t xml:space="preserve">Base Architecture and Design </w:t>
      </w:r>
      <w:r w:rsidRPr="004F0C90">
        <w:rPr>
          <w:sz w:val="20"/>
          <w:szCs w:val="20"/>
        </w:rPr>
        <w:br/>
      </w:r>
      <w:r w:rsidRPr="004F0C90">
        <w:rPr>
          <w:sz w:val="20"/>
          <w:szCs w:val="20"/>
        </w:rPr>
        <w:t>06.11.25</w:t>
      </w:r>
    </w:p>
    <w:p w14:paraId="293926F1" w14:textId="77777777" w:rsidR="00335DD5" w:rsidRPr="004F0C90" w:rsidRDefault="00335DD5">
      <w:pPr>
        <w:rPr>
          <w:sz w:val="20"/>
          <w:szCs w:val="20"/>
        </w:rPr>
      </w:pPr>
    </w:p>
    <w:sectPr w:rsidR="00335DD5" w:rsidRPr="004F0C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977B6"/>
    <w:multiLevelType w:val="multilevel"/>
    <w:tmpl w:val="956CE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4CD713E"/>
    <w:multiLevelType w:val="multilevel"/>
    <w:tmpl w:val="3E86E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56136886">
    <w:abstractNumId w:val="0"/>
  </w:num>
  <w:num w:numId="2" w16cid:durableId="12764490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C90"/>
    <w:rsid w:val="00196E95"/>
    <w:rsid w:val="00335DD5"/>
    <w:rsid w:val="004F0C90"/>
    <w:rsid w:val="00806F0F"/>
    <w:rsid w:val="00851F61"/>
    <w:rsid w:val="00881814"/>
    <w:rsid w:val="00BC29D9"/>
    <w:rsid w:val="00BD0C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6F8EA"/>
  <w15:chartTrackingRefBased/>
  <w15:docId w15:val="{AD93913D-B417-4291-A5B6-FA281CB34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0C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F0C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F0C9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F0C9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F0C9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F0C9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F0C9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F0C9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F0C9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0C9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F0C9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F0C9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F0C9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F0C9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F0C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F0C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F0C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F0C90"/>
    <w:rPr>
      <w:rFonts w:eastAsiaTheme="majorEastAsia" w:cstheme="majorBidi"/>
      <w:color w:val="272727" w:themeColor="text1" w:themeTint="D8"/>
    </w:rPr>
  </w:style>
  <w:style w:type="paragraph" w:styleId="Title">
    <w:name w:val="Title"/>
    <w:basedOn w:val="Normal"/>
    <w:next w:val="Normal"/>
    <w:link w:val="TitleChar"/>
    <w:uiPriority w:val="10"/>
    <w:qFormat/>
    <w:rsid w:val="004F0C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0C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F0C9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F0C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F0C90"/>
    <w:pPr>
      <w:spacing w:before="160"/>
      <w:jc w:val="center"/>
    </w:pPr>
    <w:rPr>
      <w:i/>
      <w:iCs/>
      <w:color w:val="404040" w:themeColor="text1" w:themeTint="BF"/>
    </w:rPr>
  </w:style>
  <w:style w:type="character" w:customStyle="1" w:styleId="QuoteChar">
    <w:name w:val="Quote Char"/>
    <w:basedOn w:val="DefaultParagraphFont"/>
    <w:link w:val="Quote"/>
    <w:uiPriority w:val="29"/>
    <w:rsid w:val="004F0C90"/>
    <w:rPr>
      <w:i/>
      <w:iCs/>
      <w:color w:val="404040" w:themeColor="text1" w:themeTint="BF"/>
    </w:rPr>
  </w:style>
  <w:style w:type="paragraph" w:styleId="ListParagraph">
    <w:name w:val="List Paragraph"/>
    <w:basedOn w:val="Normal"/>
    <w:uiPriority w:val="34"/>
    <w:qFormat/>
    <w:rsid w:val="004F0C90"/>
    <w:pPr>
      <w:ind w:left="720"/>
      <w:contextualSpacing/>
    </w:pPr>
  </w:style>
  <w:style w:type="character" w:styleId="IntenseEmphasis">
    <w:name w:val="Intense Emphasis"/>
    <w:basedOn w:val="DefaultParagraphFont"/>
    <w:uiPriority w:val="21"/>
    <w:qFormat/>
    <w:rsid w:val="004F0C90"/>
    <w:rPr>
      <w:i/>
      <w:iCs/>
      <w:color w:val="0F4761" w:themeColor="accent1" w:themeShade="BF"/>
    </w:rPr>
  </w:style>
  <w:style w:type="paragraph" w:styleId="IntenseQuote">
    <w:name w:val="Intense Quote"/>
    <w:basedOn w:val="Normal"/>
    <w:next w:val="Normal"/>
    <w:link w:val="IntenseQuoteChar"/>
    <w:uiPriority w:val="30"/>
    <w:qFormat/>
    <w:rsid w:val="004F0C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F0C90"/>
    <w:rPr>
      <w:i/>
      <w:iCs/>
      <w:color w:val="0F4761" w:themeColor="accent1" w:themeShade="BF"/>
    </w:rPr>
  </w:style>
  <w:style w:type="character" w:styleId="IntenseReference">
    <w:name w:val="Intense Reference"/>
    <w:basedOn w:val="DefaultParagraphFont"/>
    <w:uiPriority w:val="32"/>
    <w:qFormat/>
    <w:rsid w:val="004F0C9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710</Words>
  <Characters>4253</Characters>
  <Application>Microsoft Office Word</Application>
  <DocSecurity>0</DocSecurity>
  <Lines>90</Lines>
  <Paragraphs>32</Paragraphs>
  <ScaleCrop>false</ScaleCrop>
  <Company/>
  <LinksUpToDate>false</LinksUpToDate>
  <CharactersWithSpaces>4931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Jake Boardman</dc:creator>
  <cp:keywords/>
  <dc:description/>
  <cp:lastModifiedBy>Jake Boardman</cp:lastModifiedBy>
  <cp:revision>3</cp:revision>
  <dcterms:created xsi:type="dcterms:W3CDTF">2025-11-06T10:45:00Z</dcterms:created>
  <dcterms:modified xsi:type="dcterms:W3CDTF">2025-11-06T10:55:00Z</dcterms:modified>
</cp:coreProperties>
</file>